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1A" w:rsidRDefault="001F3F1A">
      <w:pPr>
        <w:adjustRightInd w:val="0"/>
        <w:snapToGrid w:val="0"/>
        <w:spacing w:line="360" w:lineRule="auto"/>
        <w:ind w:firstLineChars="200" w:firstLine="1440"/>
        <w:jc w:val="center"/>
        <w:outlineLvl w:val="0"/>
        <w:rPr>
          <w:rFonts w:ascii="仿宋" w:eastAsia="仿宋" w:hAnsi="仿宋" w:cs="仿宋"/>
          <w:color w:val="000000"/>
          <w:sz w:val="72"/>
          <w:szCs w:val="72"/>
        </w:rPr>
      </w:pPr>
      <w:bookmarkStart w:id="0" w:name="_Toc15396475"/>
      <w:bookmarkStart w:id="1" w:name="_Toc15377193"/>
      <w:bookmarkStart w:id="2" w:name="_Toc15377425"/>
      <w:bookmarkStart w:id="3" w:name="_Toc15396597"/>
      <w:bookmarkStart w:id="4" w:name="_Toc15378441"/>
    </w:p>
    <w:p w:rsidR="001F3F1A" w:rsidRDefault="001F3F1A">
      <w:pPr>
        <w:adjustRightInd w:val="0"/>
        <w:snapToGrid w:val="0"/>
        <w:spacing w:line="360" w:lineRule="auto"/>
        <w:ind w:firstLineChars="200" w:firstLine="1440"/>
        <w:jc w:val="center"/>
        <w:outlineLvl w:val="0"/>
        <w:rPr>
          <w:rFonts w:ascii="仿宋" w:eastAsia="仿宋" w:hAnsi="仿宋" w:cs="仿宋"/>
          <w:color w:val="000000"/>
          <w:sz w:val="72"/>
          <w:szCs w:val="72"/>
        </w:rPr>
      </w:pPr>
    </w:p>
    <w:p w:rsidR="001F3F1A" w:rsidRDefault="00D63D64">
      <w:pPr>
        <w:adjustRightInd w:val="0"/>
        <w:snapToGrid w:val="0"/>
        <w:spacing w:line="360" w:lineRule="auto"/>
        <w:ind w:firstLineChars="200" w:firstLine="1446"/>
        <w:outlineLvl w:val="0"/>
        <w:rPr>
          <w:rFonts w:ascii="仿宋" w:eastAsia="仿宋" w:hAnsi="仿宋" w:cs="仿宋"/>
          <w:b/>
          <w:bCs/>
          <w:color w:val="000000"/>
          <w:sz w:val="72"/>
          <w:szCs w:val="72"/>
        </w:rPr>
      </w:pPr>
      <w:bookmarkStart w:id="5" w:name="_GoBack"/>
      <w:r>
        <w:rPr>
          <w:rFonts w:ascii="仿宋" w:eastAsia="仿宋" w:hAnsi="仿宋" w:cs="仿宋" w:hint="eastAsia"/>
          <w:b/>
          <w:bCs/>
          <w:color w:val="000000"/>
          <w:sz w:val="72"/>
          <w:szCs w:val="72"/>
        </w:rPr>
        <w:t>2019年度</w:t>
      </w:r>
      <w:bookmarkStart w:id="6" w:name="_Toc15396476"/>
      <w:bookmarkStart w:id="7" w:name="_Toc15396598"/>
      <w:bookmarkStart w:id="8" w:name="_Toc15377426"/>
      <w:bookmarkStart w:id="9" w:name="_Toc15378442"/>
      <w:bookmarkStart w:id="10" w:name="_Toc15377194"/>
      <w:bookmarkEnd w:id="0"/>
      <w:bookmarkEnd w:id="1"/>
      <w:bookmarkEnd w:id="2"/>
      <w:bookmarkEnd w:id="3"/>
      <w:bookmarkEnd w:id="4"/>
      <w:r>
        <w:rPr>
          <w:rFonts w:ascii="仿宋" w:eastAsia="仿宋" w:hAnsi="仿宋" w:cs="仿宋" w:hint="eastAsia"/>
          <w:b/>
          <w:bCs/>
          <w:color w:val="000000"/>
          <w:sz w:val="72"/>
          <w:szCs w:val="72"/>
        </w:rPr>
        <w:t>四川省</w:t>
      </w:r>
      <w:bookmarkStart w:id="11" w:name="_Toc15306268"/>
    </w:p>
    <w:p w:rsidR="001F3F1A" w:rsidRDefault="00D63D64">
      <w:pPr>
        <w:adjustRightInd w:val="0"/>
        <w:snapToGrid w:val="0"/>
        <w:spacing w:line="360" w:lineRule="auto"/>
        <w:jc w:val="center"/>
        <w:outlineLvl w:val="0"/>
        <w:rPr>
          <w:rFonts w:ascii="仿宋" w:eastAsia="仿宋" w:hAnsi="仿宋" w:cs="仿宋"/>
          <w:b/>
          <w:bCs/>
          <w:color w:val="000000"/>
          <w:sz w:val="72"/>
          <w:szCs w:val="72"/>
        </w:rPr>
      </w:pPr>
      <w:r>
        <w:rPr>
          <w:rFonts w:ascii="仿宋" w:eastAsia="仿宋" w:hAnsi="仿宋" w:cs="仿宋" w:hint="eastAsia"/>
          <w:b/>
          <w:bCs/>
          <w:color w:val="000000"/>
          <w:sz w:val="72"/>
          <w:szCs w:val="72"/>
        </w:rPr>
        <w:t>四川广汉三星堆博物馆</w:t>
      </w:r>
    </w:p>
    <w:p w:rsidR="001F3F1A" w:rsidRDefault="00D63D64">
      <w:pPr>
        <w:adjustRightInd w:val="0"/>
        <w:snapToGrid w:val="0"/>
        <w:spacing w:line="360" w:lineRule="auto"/>
        <w:jc w:val="center"/>
        <w:outlineLvl w:val="0"/>
        <w:rPr>
          <w:rFonts w:ascii="仿宋" w:eastAsia="仿宋" w:hAnsi="仿宋" w:cs="仿宋"/>
          <w:b/>
          <w:bCs/>
          <w:color w:val="000000"/>
          <w:sz w:val="72"/>
          <w:szCs w:val="72"/>
        </w:rPr>
      </w:pPr>
      <w:r>
        <w:rPr>
          <w:rFonts w:ascii="仿宋" w:eastAsia="仿宋" w:hAnsi="仿宋" w:cs="仿宋" w:hint="eastAsia"/>
          <w:b/>
          <w:bCs/>
          <w:color w:val="000000"/>
          <w:sz w:val="72"/>
          <w:szCs w:val="72"/>
        </w:rPr>
        <w:t>部门决算</w:t>
      </w:r>
      <w:bookmarkEnd w:id="6"/>
      <w:bookmarkEnd w:id="7"/>
      <w:bookmarkEnd w:id="8"/>
      <w:bookmarkEnd w:id="9"/>
      <w:bookmarkEnd w:id="10"/>
      <w:bookmarkEnd w:id="11"/>
    </w:p>
    <w:bookmarkEnd w:id="5"/>
    <w:p w:rsidR="001F3F1A" w:rsidRDefault="00D63D64">
      <w:pPr>
        <w:widowControl/>
        <w:ind w:firstLineChars="200" w:firstLine="720"/>
        <w:jc w:val="center"/>
        <w:rPr>
          <w:rFonts w:ascii="仿宋" w:eastAsia="仿宋" w:hAnsi="仿宋" w:cs="仿宋"/>
          <w:b/>
          <w:bCs/>
          <w:color w:val="000000"/>
          <w:sz w:val="32"/>
          <w:szCs w:val="32"/>
        </w:rPr>
      </w:pPr>
      <w:r>
        <w:rPr>
          <w:rFonts w:ascii="方正小标宋简体" w:eastAsia="方正小标宋简体" w:hAnsi="宋体"/>
          <w:color w:val="000000"/>
          <w:sz w:val="36"/>
          <w:szCs w:val="36"/>
        </w:rPr>
        <w:br w:type="page"/>
      </w:r>
      <w:bookmarkStart w:id="12" w:name="_Toc15396614"/>
      <w:bookmarkStart w:id="13" w:name="_Toc15377226"/>
      <w:r>
        <w:rPr>
          <w:rFonts w:ascii="仿宋" w:eastAsia="仿宋" w:hAnsi="仿宋" w:cs="仿宋" w:hint="eastAsia"/>
          <w:b/>
          <w:bCs/>
          <w:color w:val="000000"/>
          <w:sz w:val="32"/>
          <w:szCs w:val="32"/>
        </w:rPr>
        <w:lastRenderedPageBreak/>
        <w:t>目录</w:t>
      </w:r>
    </w:p>
    <w:p w:rsidR="001F3F1A" w:rsidRDefault="00D63D64">
      <w:pPr>
        <w:pStyle w:val="10"/>
        <w:ind w:firstLineChars="200" w:firstLine="560"/>
        <w:rPr>
          <w:rFonts w:cs="仿宋"/>
        </w:rPr>
      </w:pPr>
      <w:r>
        <w:rPr>
          <w:rFonts w:cs="仿宋" w:hint="eastAsia"/>
        </w:rPr>
        <w:t>公开时间：2020年10月31日</w:t>
      </w:r>
    </w:p>
    <w:p w:rsidR="001F3F1A" w:rsidRDefault="00D63D64">
      <w:pPr>
        <w:pStyle w:val="10"/>
        <w:adjustRightInd w:val="0"/>
        <w:snapToGrid w:val="0"/>
        <w:spacing w:before="0" w:line="440" w:lineRule="exact"/>
        <w:ind w:firstLineChars="200" w:firstLine="560"/>
        <w:jc w:val="left"/>
        <w:rPr>
          <w:rFonts w:cs="仿宋"/>
        </w:rPr>
      </w:pPr>
      <w:r>
        <w:rPr>
          <w:rFonts w:cs="仿宋" w:hint="eastAsia"/>
        </w:rPr>
        <w:t>第一部分 部门概况</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一、基本职能及主要工作</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二、机构设置</w:t>
      </w:r>
    </w:p>
    <w:p w:rsidR="001F3F1A" w:rsidRDefault="00D63D64">
      <w:pPr>
        <w:pStyle w:val="10"/>
        <w:adjustRightInd w:val="0"/>
        <w:snapToGrid w:val="0"/>
        <w:spacing w:before="0" w:line="440" w:lineRule="exact"/>
        <w:ind w:firstLineChars="200" w:firstLine="560"/>
        <w:jc w:val="left"/>
        <w:rPr>
          <w:rFonts w:cs="仿宋"/>
        </w:rPr>
      </w:pPr>
      <w:r>
        <w:rPr>
          <w:rFonts w:cs="仿宋" w:hint="eastAsia"/>
        </w:rPr>
        <w:t>第二部分度部门决算情况说明</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一、收入支出决算总体情况说明</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二、收入决算情况说明</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三、支出决算情况说明</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四、财政拨款收入支出决算总体情况说明</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五、一般公共预算财政拨款支出决算情况说明</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六、一般公共预算财政拨款基本支出决算情况说明</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七、“三公”经费财政拨款支出决算情况说明</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八、政府性基金预算支出决算情况说明</w:t>
      </w:r>
    </w:p>
    <w:p w:rsidR="001F3F1A" w:rsidRDefault="00D63D64">
      <w:pPr>
        <w:pStyle w:val="20"/>
        <w:adjustRightInd w:val="0"/>
        <w:snapToGrid w:val="0"/>
        <w:spacing w:line="440" w:lineRule="exact"/>
        <w:ind w:leftChars="0" w:firstLineChars="200" w:firstLine="560"/>
        <w:jc w:val="left"/>
        <w:rPr>
          <w:rFonts w:ascii="仿宋" w:eastAsia="仿宋" w:hAnsi="仿宋" w:cs="仿宋"/>
          <w:sz w:val="28"/>
          <w:szCs w:val="28"/>
        </w:rPr>
      </w:pPr>
      <w:r>
        <w:rPr>
          <w:rFonts w:ascii="仿宋" w:eastAsia="仿宋" w:hAnsi="仿宋" w:cs="仿宋" w:hint="eastAsia"/>
          <w:sz w:val="28"/>
          <w:szCs w:val="28"/>
        </w:rPr>
        <w:t>九、 国有资本经营预算支出决算情况说明</w:t>
      </w:r>
    </w:p>
    <w:p w:rsidR="001F3F1A" w:rsidRDefault="00D63D64">
      <w:pPr>
        <w:adjustRightInd w:val="0"/>
        <w:snapToGrid w:val="0"/>
        <w:spacing w:line="440" w:lineRule="exact"/>
        <w:ind w:firstLineChars="200" w:firstLine="560"/>
        <w:jc w:val="left"/>
        <w:rPr>
          <w:rFonts w:ascii="仿宋" w:eastAsia="仿宋" w:hAnsi="仿宋" w:cs="仿宋"/>
          <w:sz w:val="28"/>
          <w:szCs w:val="28"/>
        </w:rPr>
      </w:pPr>
      <w:r>
        <w:rPr>
          <w:rStyle w:val="aa"/>
          <w:rFonts w:ascii="仿宋" w:eastAsia="仿宋" w:hAnsi="仿宋" w:cs="仿宋" w:hint="eastAsia"/>
          <w:color w:val="000000"/>
          <w:sz w:val="28"/>
          <w:szCs w:val="28"/>
          <w:u w:val="none"/>
        </w:rPr>
        <w:t>十、</w:t>
      </w:r>
      <w:r>
        <w:rPr>
          <w:rFonts w:ascii="仿宋" w:eastAsia="仿宋" w:hAnsi="仿宋" w:cs="仿宋" w:hint="eastAsia"/>
          <w:sz w:val="28"/>
          <w:szCs w:val="28"/>
        </w:rPr>
        <w:t>其他重要事项的情况说明</w:t>
      </w:r>
      <w:r>
        <w:rPr>
          <w:rFonts w:ascii="仿宋" w:eastAsia="仿宋" w:hAnsi="仿宋" w:cs="仿宋" w:hint="eastAsia"/>
          <w:sz w:val="28"/>
          <w:szCs w:val="28"/>
        </w:rPr>
        <w:tab/>
      </w:r>
    </w:p>
    <w:p w:rsidR="001F3F1A" w:rsidRDefault="00D63D64">
      <w:pPr>
        <w:pStyle w:val="10"/>
        <w:adjustRightInd w:val="0"/>
        <w:snapToGrid w:val="0"/>
        <w:spacing w:before="0" w:line="440" w:lineRule="exact"/>
        <w:ind w:firstLineChars="200" w:firstLine="560"/>
        <w:jc w:val="left"/>
        <w:rPr>
          <w:rFonts w:cs="仿宋"/>
        </w:rPr>
      </w:pPr>
      <w:r>
        <w:rPr>
          <w:rFonts w:cs="仿宋" w:hint="eastAsia"/>
        </w:rPr>
        <w:t>第三部分 名词解释</w:t>
      </w:r>
    </w:p>
    <w:p w:rsidR="001F3F1A" w:rsidRDefault="00D63D64">
      <w:pPr>
        <w:pStyle w:val="10"/>
        <w:adjustRightInd w:val="0"/>
        <w:snapToGrid w:val="0"/>
        <w:spacing w:before="0" w:line="440" w:lineRule="exact"/>
        <w:ind w:firstLineChars="200" w:firstLine="560"/>
        <w:jc w:val="left"/>
        <w:rPr>
          <w:rFonts w:cs="仿宋"/>
        </w:rPr>
      </w:pPr>
      <w:r>
        <w:rPr>
          <w:rFonts w:cs="仿宋" w:hint="eastAsia"/>
        </w:rPr>
        <w:t>第四部分 附件</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附件1</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附件2</w:t>
      </w:r>
    </w:p>
    <w:p w:rsidR="001F3F1A" w:rsidRDefault="00D63D64">
      <w:pPr>
        <w:pStyle w:val="10"/>
        <w:adjustRightInd w:val="0"/>
        <w:snapToGrid w:val="0"/>
        <w:spacing w:before="0" w:line="440" w:lineRule="exact"/>
        <w:ind w:firstLineChars="200" w:firstLine="560"/>
        <w:jc w:val="left"/>
        <w:rPr>
          <w:rFonts w:cs="仿宋"/>
        </w:rPr>
      </w:pPr>
      <w:r>
        <w:rPr>
          <w:rFonts w:cs="仿宋" w:hint="eastAsia"/>
        </w:rPr>
        <w:t>第五部分 附表</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一、收入支出决算总表</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二、收入决算表</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三、支出决算表</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四、财政拨款收入支出决算总表</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五、财政拨款支出决算明细表</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六、一般公共预算财政拨款支出决算表</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七、一般公共预算财政拨款支出决算明细表</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八、一般公共预算财政拨款基本支出决算表</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bookmarkStart w:id="14" w:name="_Toc15396599"/>
      <w:bookmarkStart w:id="15" w:name="_Toc15377196"/>
      <w:r>
        <w:rPr>
          <w:rFonts w:ascii="仿宋" w:eastAsia="仿宋" w:hAnsi="仿宋" w:cs="仿宋" w:hint="eastAsia"/>
          <w:sz w:val="28"/>
          <w:szCs w:val="28"/>
        </w:rPr>
        <w:t>九、一般公共预算财政拨款项目支出决算表</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十、一般公共预算财政拨款“三公”经费支出决算表</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十一、政府性基金预算财政拨款收入支出决算表</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十二、政府性基金预算财政拨款“三公”经费支出决算表</w:t>
      </w:r>
    </w:p>
    <w:p w:rsidR="001F3F1A" w:rsidRDefault="00D63D64">
      <w:pPr>
        <w:pStyle w:val="20"/>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十三、国有资本经营预算支出决算表</w:t>
      </w:r>
    </w:p>
    <w:p w:rsidR="001F3F1A" w:rsidRDefault="00D63D64">
      <w:pPr>
        <w:widowControl/>
        <w:spacing w:line="440" w:lineRule="exact"/>
        <w:ind w:firstLineChars="200" w:firstLine="643"/>
        <w:jc w:val="left"/>
        <w:rPr>
          <w:rFonts w:ascii="仿宋" w:eastAsia="仿宋" w:hAnsi="仿宋" w:cs="仿宋"/>
          <w:bCs/>
          <w:kern w:val="44"/>
          <w:sz w:val="32"/>
          <w:szCs w:val="32"/>
        </w:rPr>
      </w:pPr>
      <w:r>
        <w:rPr>
          <w:rFonts w:ascii="仿宋" w:eastAsia="仿宋" w:hAnsi="仿宋" w:cs="仿宋" w:hint="eastAsia"/>
          <w:b/>
          <w:sz w:val="32"/>
          <w:szCs w:val="32"/>
        </w:rPr>
        <w:br w:type="page"/>
      </w:r>
    </w:p>
    <w:p w:rsidR="001F3F1A" w:rsidRDefault="00D63D64">
      <w:pPr>
        <w:pStyle w:val="1"/>
        <w:ind w:firstLineChars="200" w:firstLine="560"/>
        <w:jc w:val="center"/>
        <w:rPr>
          <w:rStyle w:val="1Char"/>
          <w:rFonts w:ascii="仿宋" w:eastAsia="仿宋" w:hAnsi="仿宋" w:cs="仿宋"/>
          <w:b/>
          <w:sz w:val="28"/>
          <w:szCs w:val="28"/>
        </w:rPr>
      </w:pPr>
      <w:r>
        <w:rPr>
          <w:rFonts w:ascii="仿宋" w:eastAsia="仿宋" w:hAnsi="仿宋" w:cs="仿宋" w:hint="eastAsia"/>
          <w:b w:val="0"/>
          <w:sz w:val="28"/>
          <w:szCs w:val="28"/>
        </w:rPr>
        <w:lastRenderedPageBreak/>
        <w:t xml:space="preserve">第一部分 </w:t>
      </w:r>
      <w:r>
        <w:rPr>
          <w:rStyle w:val="1Char"/>
          <w:rFonts w:ascii="仿宋" w:eastAsia="仿宋" w:hAnsi="仿宋" w:cs="仿宋" w:hint="eastAsia"/>
          <w:sz w:val="28"/>
          <w:szCs w:val="28"/>
        </w:rPr>
        <w:t>部门概况</w:t>
      </w:r>
      <w:bookmarkEnd w:id="14"/>
      <w:bookmarkEnd w:id="15"/>
    </w:p>
    <w:p w:rsidR="001F3F1A" w:rsidRDefault="00D63D64">
      <w:pPr>
        <w:pStyle w:val="2"/>
        <w:ind w:firstLineChars="200" w:firstLine="560"/>
        <w:rPr>
          <w:rStyle w:val="2Char"/>
          <w:rFonts w:ascii="仿宋" w:eastAsia="仿宋" w:hAnsi="仿宋" w:cs="仿宋"/>
          <w:sz w:val="28"/>
          <w:szCs w:val="28"/>
        </w:rPr>
      </w:pPr>
      <w:bookmarkStart w:id="16" w:name="_Toc15396600"/>
      <w:bookmarkStart w:id="17" w:name="_Toc15377197"/>
      <w:r>
        <w:rPr>
          <w:rFonts w:ascii="仿宋" w:eastAsia="仿宋" w:hAnsi="仿宋" w:cs="仿宋" w:hint="eastAsia"/>
          <w:b w:val="0"/>
          <w:color w:val="000000"/>
          <w:sz w:val="28"/>
          <w:szCs w:val="28"/>
        </w:rPr>
        <w:t>一、基</w:t>
      </w:r>
      <w:r>
        <w:rPr>
          <w:rStyle w:val="2Char"/>
          <w:rFonts w:ascii="仿宋" w:eastAsia="仿宋" w:hAnsi="仿宋" w:cs="仿宋" w:hint="eastAsia"/>
          <w:sz w:val="28"/>
          <w:szCs w:val="28"/>
        </w:rPr>
        <w:t>本职能及主要工作</w:t>
      </w:r>
      <w:bookmarkEnd w:id="16"/>
      <w:bookmarkEnd w:id="17"/>
    </w:p>
    <w:p w:rsidR="001F3F1A" w:rsidRDefault="00D63D64">
      <w:pPr>
        <w:pStyle w:val="a4"/>
        <w:adjustRightInd w:val="0"/>
        <w:snapToGrid w:val="0"/>
        <w:spacing w:before="72" w:line="600" w:lineRule="exact"/>
        <w:ind w:firstLineChars="200" w:firstLine="560"/>
        <w:outlineLvl w:val="2"/>
        <w:rPr>
          <w:rFonts w:ascii="仿宋" w:eastAsia="仿宋" w:hAnsi="仿宋" w:cs="仿宋"/>
          <w:bCs/>
          <w:sz w:val="28"/>
          <w:szCs w:val="28"/>
        </w:rPr>
      </w:pPr>
      <w:bookmarkStart w:id="18" w:name="_Toc15377198"/>
      <w:bookmarkStart w:id="19" w:name="_Toc15378445"/>
      <w:r>
        <w:rPr>
          <w:rFonts w:ascii="仿宋" w:eastAsia="仿宋" w:hAnsi="仿宋" w:cs="仿宋" w:hint="eastAsia"/>
          <w:bCs/>
          <w:color w:val="000000"/>
          <w:sz w:val="28"/>
          <w:szCs w:val="28"/>
        </w:rPr>
        <w:t>（一）主要职能。（职能参照省政府批准的三定方案）</w:t>
      </w:r>
      <w:bookmarkEnd w:id="18"/>
      <w:bookmarkEnd w:id="19"/>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1、贯彻执行党和国家关于文物工作的方针、政策和法律法规。</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2、组织实施三星堆文物修复养护、收藏及流散文物征集的相关工作。</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3、负责三星堆文物陈列展览的相关工作。</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4、组织实施三星堆文化学术研究相关工作。</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5、承担三星堆博物馆宣传、教育和对外交流工作。</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6、负责三星堆旅游资源的开发、管理以及景区日常旅游接待服务工作；</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7、负责三星堆文物安全保卫工作。</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8、研究制定三星堆博物馆的发展规划，组织实施馆区内设施设备管理、维护等工作。</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9、负责三星堆国家考古遗址公园的建设、经营管理工作。</w:t>
      </w:r>
    </w:p>
    <w:p w:rsidR="001F3F1A" w:rsidRDefault="00D63D64">
      <w:pPr>
        <w:pStyle w:val="a4"/>
        <w:adjustRightInd w:val="0"/>
        <w:snapToGrid w:val="0"/>
        <w:spacing w:before="72" w:line="600" w:lineRule="exact"/>
        <w:ind w:firstLineChars="200" w:firstLine="560"/>
        <w:outlineLvl w:val="2"/>
        <w:rPr>
          <w:rFonts w:ascii="仿宋" w:eastAsia="仿宋" w:hAnsi="仿宋" w:cs="仿宋"/>
          <w:bCs/>
          <w:color w:val="000000"/>
          <w:sz w:val="28"/>
          <w:szCs w:val="28"/>
        </w:rPr>
      </w:pPr>
      <w:bookmarkStart w:id="20" w:name="_Toc15378446"/>
      <w:bookmarkStart w:id="21" w:name="_Toc15377199"/>
      <w:r>
        <w:rPr>
          <w:rFonts w:ascii="仿宋" w:eastAsia="仿宋" w:hAnsi="仿宋" w:cs="仿宋" w:hint="eastAsia"/>
          <w:bCs/>
          <w:color w:val="000000"/>
          <w:sz w:val="28"/>
          <w:szCs w:val="28"/>
        </w:rPr>
        <w:t>（二）2019年重点工作完成情况。</w:t>
      </w:r>
      <w:bookmarkEnd w:id="20"/>
      <w:bookmarkEnd w:id="21"/>
    </w:p>
    <w:p w:rsidR="001F3F1A" w:rsidRDefault="00D63D6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2019年是三星堆发现90周年，抢抓“三九大”文旅发展历史机遇，实施“三星堆的世界，世界的三星堆”品牌战略的一年。现将本年度特色亮点工作总结如下：</w:t>
      </w:r>
    </w:p>
    <w:p w:rsidR="001F3F1A" w:rsidRDefault="00D63D64">
      <w:pPr>
        <w:spacing w:line="5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1、对外交流名扬四海。三星堆作为“国家名片”赴意大利、美国、摩洛哥等国家展出。代表四川在“深圳文博会”“西博会进出口展”等国内重要展会的主要区域亮相。加强区域联动，签订“三九大”品牌战略推广三方合作协议，开通金沙遗址-熊猫基地-三星堆国宝旅游专线。</w:t>
      </w:r>
      <w:r>
        <w:rPr>
          <w:rFonts w:ascii="仿宋" w:eastAsia="仿宋" w:hAnsi="仿宋" w:cs="仿宋" w:hint="eastAsia"/>
          <w:color w:val="000000"/>
          <w:sz w:val="28"/>
          <w:szCs w:val="28"/>
        </w:rPr>
        <w:t>牵头发起成立“大遗址文旅发展联盟”，全省50余个县（市、区）的成员单位和40余家媒体约200人参会。</w:t>
      </w:r>
    </w:p>
    <w:p w:rsidR="001F3F1A" w:rsidRDefault="00D63D6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2、文化产业发展迅猛。出品三星堆题材动画片《三星堆·荣耀</w:t>
      </w:r>
      <w:r>
        <w:rPr>
          <w:rFonts w:ascii="仿宋" w:eastAsia="仿宋" w:hAnsi="仿宋" w:cs="仿宋" w:hint="eastAsia"/>
          <w:sz w:val="28"/>
          <w:szCs w:val="28"/>
        </w:rPr>
        <w:lastRenderedPageBreak/>
        <w:t>觉醒》，今年8月起陆续在央视少儿等全国多个电视台播出，多次斩获同时段动画片收视率第一。积极探索与Jessica（杰西卡）等国际高端品牌合作，与20余家文创企业实施授权合作，联合京东、天猫等电商平台开展线上销售。现已设计开发三星堆文创产品300余种。</w:t>
      </w:r>
    </w:p>
    <w:p w:rsidR="001F3F1A" w:rsidRDefault="00D63D64">
      <w:pPr>
        <w:spacing w:line="60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3、经济指标再创新高。在政策性降价、免票及闭馆改造等因素影响下，全年仍实现了综合收入3500万元，同比增长并超目标任务7.69%；累计接待游客129.31万人次，同比增长10.15%。国庆黄金周10月3日当天接待游客人次和门票收入创博物馆开馆历史新高！三星堆博物馆荣获了四川省“金熊猫”先进集体奖</w:t>
      </w:r>
      <w:r>
        <w:rPr>
          <w:rFonts w:ascii="仿宋" w:eastAsia="仿宋" w:hAnsi="仿宋" w:cs="仿宋" w:hint="eastAsia"/>
          <w:sz w:val="28"/>
          <w:szCs w:val="28"/>
          <w:lang w:val="zh-CN"/>
        </w:rPr>
        <w:t>。</w:t>
      </w:r>
    </w:p>
    <w:p w:rsidR="001F3F1A" w:rsidRDefault="00D63D6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4、项目引领提档升级。委托国内外顶尖规划团队编制完成《三星堆国家文物保护利用示范区规划纲要》《三星堆遗址保护利用展示规划纲要》。实施三星堆博物馆基本陈列提升改造工程，总投资3500万元，2020年春节前投入使用。积极参与天府旅游名县创建，累计投入500万元实施博物馆区5个厕所、导视系统、垃圾桶等维修改造。</w:t>
      </w:r>
      <w:r>
        <w:rPr>
          <w:rFonts w:ascii="仿宋" w:eastAsia="仿宋" w:hAnsi="仿宋" w:cs="仿宋" w:hint="eastAsia"/>
          <w:color w:val="000000"/>
          <w:sz w:val="28"/>
          <w:szCs w:val="28"/>
        </w:rPr>
        <w:t>立足世界一流遗址博物馆定位，完成新展馆</w:t>
      </w:r>
      <w:r>
        <w:rPr>
          <w:rFonts w:ascii="仿宋" w:eastAsia="仿宋" w:hAnsi="仿宋" w:cs="仿宋" w:hint="eastAsia"/>
          <w:sz w:val="28"/>
          <w:szCs w:val="28"/>
        </w:rPr>
        <w:t>选址论证及可研编制。完成三星堆遗址古城区3.6平方公里范围拆迁安置摸底调查。</w:t>
      </w:r>
    </w:p>
    <w:p w:rsidR="001F3F1A" w:rsidRDefault="00D63D6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5、学术研究求真务实。依托四川大学建立“古蜀文明保护传承工程学术中心”，编制发布古蜀文明研究课题申报指南。编辑出版《三星堆研究》第五辑。</w:t>
      </w:r>
      <w:r>
        <w:rPr>
          <w:rFonts w:ascii="仿宋" w:eastAsia="仿宋" w:hAnsi="仿宋" w:cs="仿宋" w:hint="eastAsia"/>
          <w:color w:val="000000"/>
          <w:sz w:val="28"/>
          <w:szCs w:val="28"/>
        </w:rPr>
        <w:t>策划举办了纪念三星堆发现90周年大会暨学术研讨会，正式发布了《三星堆共识》；还策划举办了《发现三星堆：三星堆与巴蜀考古》特展</w:t>
      </w:r>
      <w:r>
        <w:rPr>
          <w:rFonts w:ascii="仿宋" w:eastAsia="仿宋" w:hAnsi="仿宋" w:cs="仿宋" w:hint="eastAsia"/>
          <w:sz w:val="28"/>
          <w:szCs w:val="28"/>
        </w:rPr>
        <w:t>。</w:t>
      </w:r>
    </w:p>
    <w:p w:rsidR="001F3F1A" w:rsidRDefault="00D63D64">
      <w:pPr>
        <w:pStyle w:val="2"/>
        <w:ind w:firstLineChars="200" w:firstLine="560"/>
        <w:rPr>
          <w:rStyle w:val="2Char"/>
          <w:rFonts w:ascii="仿宋" w:eastAsia="仿宋" w:hAnsi="仿宋" w:cs="仿宋"/>
          <w:bCs/>
          <w:sz w:val="28"/>
          <w:szCs w:val="28"/>
        </w:rPr>
      </w:pPr>
      <w:bookmarkStart w:id="22" w:name="_Toc15377200"/>
      <w:bookmarkStart w:id="23" w:name="_Toc15396601"/>
      <w:bookmarkStart w:id="24" w:name="_Toc15396602"/>
      <w:bookmarkStart w:id="25" w:name="_Toc15377204"/>
      <w:r>
        <w:rPr>
          <w:rFonts w:ascii="仿宋" w:eastAsia="仿宋" w:hAnsi="仿宋" w:cs="仿宋" w:hint="eastAsia"/>
          <w:b w:val="0"/>
          <w:color w:val="000000"/>
          <w:sz w:val="28"/>
          <w:szCs w:val="28"/>
        </w:rPr>
        <w:lastRenderedPageBreak/>
        <w:t>二、机</w:t>
      </w:r>
      <w:r>
        <w:rPr>
          <w:rStyle w:val="2Char"/>
          <w:rFonts w:ascii="仿宋" w:eastAsia="仿宋" w:hAnsi="仿宋" w:cs="仿宋" w:hint="eastAsia"/>
          <w:bCs/>
          <w:sz w:val="28"/>
          <w:szCs w:val="28"/>
        </w:rPr>
        <w:t>构设置</w:t>
      </w:r>
      <w:bookmarkStart w:id="26" w:name="_Toc15378448"/>
      <w:bookmarkStart w:id="27" w:name="_Toc15377432"/>
      <w:bookmarkStart w:id="28" w:name="_Toc15377201"/>
      <w:bookmarkStart w:id="29" w:name="_Toc15306275"/>
      <w:bookmarkEnd w:id="22"/>
      <w:bookmarkEnd w:id="23"/>
    </w:p>
    <w:p w:rsidR="001F3F1A" w:rsidRDefault="00D63D64">
      <w:pPr>
        <w:pStyle w:val="2"/>
        <w:ind w:firstLineChars="200" w:firstLine="560"/>
        <w:rPr>
          <w:rFonts w:ascii="仿宋" w:eastAsia="仿宋" w:hAnsi="仿宋" w:cs="仿宋"/>
          <w:b w:val="0"/>
          <w:color w:val="000000"/>
          <w:sz w:val="28"/>
          <w:szCs w:val="28"/>
        </w:rPr>
      </w:pPr>
      <w:r>
        <w:rPr>
          <w:rFonts w:ascii="仿宋" w:eastAsia="仿宋" w:hAnsi="仿宋" w:cs="仿宋" w:hint="eastAsia"/>
          <w:b w:val="0"/>
          <w:kern w:val="0"/>
          <w:sz w:val="28"/>
          <w:szCs w:val="28"/>
          <w:lang w:val="zh-CN"/>
        </w:rPr>
        <w:t>三星堆博物馆、广汉市三星堆文化产业发展中心（2019年3月机构改革由广汉市文物局更名，“三定方案”还未正式印发，编制沿用原广汉市文物局相关规定）合署办公，三星堆博物馆设置内部机构9个，三星堆文化产业发展中心内设机构3个，三星堆博物馆为财政补助的事业单位，广汉市三星堆文化产业发展中心为参照公务员管理的事业单位。</w:t>
      </w:r>
    </w:p>
    <w:bookmarkEnd w:id="26"/>
    <w:bookmarkEnd w:id="27"/>
    <w:bookmarkEnd w:id="28"/>
    <w:bookmarkEnd w:id="29"/>
    <w:p w:rsidR="001F3F1A" w:rsidRDefault="00D63D64">
      <w:pPr>
        <w:pStyle w:val="1"/>
        <w:ind w:right="440" w:firstLineChars="200" w:firstLine="643"/>
        <w:jc w:val="center"/>
        <w:rPr>
          <w:rStyle w:val="1Char"/>
          <w:rFonts w:ascii="仿宋" w:eastAsia="仿宋" w:hAnsi="仿宋" w:cs="仿宋"/>
          <w:b/>
          <w:sz w:val="32"/>
          <w:szCs w:val="32"/>
        </w:rPr>
      </w:pPr>
      <w:r>
        <w:rPr>
          <w:rFonts w:ascii="仿宋" w:eastAsia="仿宋" w:hAnsi="仿宋" w:cs="仿宋" w:hint="eastAsia"/>
          <w:bCs w:val="0"/>
          <w:color w:val="000000"/>
          <w:sz w:val="32"/>
          <w:szCs w:val="32"/>
        </w:rPr>
        <w:t xml:space="preserve">第二部分 </w:t>
      </w:r>
      <w:r>
        <w:rPr>
          <w:rStyle w:val="1Char"/>
          <w:rFonts w:ascii="仿宋" w:eastAsia="仿宋" w:hAnsi="仿宋" w:cs="仿宋" w:hint="eastAsia"/>
          <w:b/>
          <w:sz w:val="32"/>
          <w:szCs w:val="32"/>
        </w:rPr>
        <w:t>2019年度部门决算情况说明</w:t>
      </w:r>
      <w:bookmarkEnd w:id="24"/>
      <w:bookmarkEnd w:id="25"/>
    </w:p>
    <w:p w:rsidR="001F3F1A" w:rsidRDefault="00D63D64">
      <w:pPr>
        <w:pStyle w:val="11"/>
        <w:numPr>
          <w:ilvl w:val="0"/>
          <w:numId w:val="1"/>
        </w:numPr>
        <w:spacing w:line="600" w:lineRule="exact"/>
        <w:ind w:firstLine="562"/>
        <w:outlineLvl w:val="1"/>
        <w:rPr>
          <w:rStyle w:val="2Char"/>
          <w:rFonts w:ascii="仿宋" w:eastAsia="仿宋" w:hAnsi="仿宋" w:cs="仿宋"/>
          <w:sz w:val="28"/>
          <w:szCs w:val="28"/>
        </w:rPr>
      </w:pPr>
      <w:bookmarkStart w:id="30" w:name="_Toc15377205"/>
      <w:bookmarkStart w:id="31" w:name="_Toc15396603"/>
      <w:r>
        <w:rPr>
          <w:rFonts w:ascii="仿宋" w:eastAsia="仿宋" w:hAnsi="仿宋" w:cs="仿宋" w:hint="eastAsia"/>
          <w:b/>
          <w:bCs/>
          <w:color w:val="000000"/>
          <w:sz w:val="28"/>
          <w:szCs w:val="28"/>
        </w:rPr>
        <w:t>收</w:t>
      </w:r>
      <w:r>
        <w:rPr>
          <w:rStyle w:val="2Char"/>
          <w:rFonts w:ascii="仿宋" w:eastAsia="仿宋" w:hAnsi="仿宋" w:cs="仿宋" w:hint="eastAsia"/>
          <w:sz w:val="28"/>
          <w:szCs w:val="28"/>
        </w:rPr>
        <w:t>入支出决算总体情况说明</w:t>
      </w:r>
      <w:bookmarkEnd w:id="30"/>
      <w:bookmarkEnd w:id="31"/>
    </w:p>
    <w:p w:rsidR="001F3F1A" w:rsidRDefault="00D63D64">
      <w:pPr>
        <w:spacing w:line="600" w:lineRule="exact"/>
        <w:ind w:firstLineChars="200" w:firstLine="560"/>
        <w:outlineLvl w:val="1"/>
        <w:rPr>
          <w:rFonts w:ascii="仿宋" w:eastAsia="仿宋" w:hAnsi="仿宋" w:cs="仿宋"/>
          <w:color w:val="000000"/>
          <w:sz w:val="28"/>
          <w:szCs w:val="28"/>
        </w:rPr>
      </w:pPr>
      <w:r>
        <w:rPr>
          <w:rFonts w:ascii="仿宋" w:eastAsia="仿宋" w:hAnsi="仿宋" w:cs="仿宋" w:hint="eastAsia"/>
          <w:color w:val="000000"/>
          <w:sz w:val="28"/>
          <w:szCs w:val="28"/>
        </w:rPr>
        <w:t>2019年收入合计5571.85万元，与2018年相比增加2057.06万元，增加58.53%，主要是项目收入增加。</w:t>
      </w:r>
    </w:p>
    <w:p w:rsidR="001F3F1A" w:rsidRDefault="00D63D64">
      <w:pPr>
        <w:spacing w:line="600" w:lineRule="exact"/>
        <w:ind w:firstLineChars="200" w:firstLine="560"/>
        <w:outlineLvl w:val="1"/>
        <w:rPr>
          <w:rFonts w:ascii="仿宋" w:eastAsia="仿宋" w:hAnsi="仿宋" w:cs="仿宋"/>
          <w:color w:val="000000"/>
          <w:sz w:val="28"/>
          <w:szCs w:val="28"/>
        </w:rPr>
      </w:pPr>
      <w:r>
        <w:rPr>
          <w:rFonts w:ascii="仿宋" w:eastAsia="仿宋" w:hAnsi="仿宋" w:cs="仿宋" w:hint="eastAsia"/>
          <w:color w:val="000000"/>
          <w:sz w:val="28"/>
          <w:szCs w:val="28"/>
        </w:rPr>
        <w:t>2019年支出合计5226.38万元，与2018年相比增加1071.57万元，增加25.79%，主要是项目支出增加。</w:t>
      </w:r>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（图1：收、支决算总计变动情况图）（柱状图）</w:t>
      </w:r>
    </w:p>
    <w:p w:rsidR="001F3F1A" w:rsidRDefault="00D63D64">
      <w:pPr>
        <w:widowControl/>
        <w:ind w:firstLineChars="200" w:firstLine="640"/>
        <w:jc w:val="left"/>
        <w:rPr>
          <w:rFonts w:ascii="仿宋" w:eastAsia="仿宋" w:hAnsi="仿宋" w:cs="仿宋"/>
          <w:sz w:val="32"/>
          <w:szCs w:val="32"/>
        </w:rPr>
      </w:pPr>
      <w:r>
        <w:rPr>
          <w:rFonts w:ascii="仿宋" w:eastAsia="仿宋" w:hAnsi="仿宋" w:cs="仿宋"/>
          <w:noProof/>
          <w:kern w:val="0"/>
          <w:sz w:val="32"/>
          <w:szCs w:val="32"/>
        </w:rPr>
        <w:lastRenderedPageBreak/>
        <w:drawing>
          <wp:inline distT="0" distB="0" distL="114300" distR="114300">
            <wp:extent cx="5181600" cy="2943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181600" cy="2943225"/>
                    </a:xfrm>
                    <a:prstGeom prst="rect">
                      <a:avLst/>
                    </a:prstGeom>
                    <a:noFill/>
                    <a:ln>
                      <a:noFill/>
                    </a:ln>
                  </pic:spPr>
                </pic:pic>
              </a:graphicData>
            </a:graphic>
          </wp:inline>
        </w:drawing>
      </w:r>
    </w:p>
    <w:p w:rsidR="001F3F1A" w:rsidRDefault="00D63D64">
      <w:pPr>
        <w:pStyle w:val="11"/>
        <w:numPr>
          <w:ilvl w:val="0"/>
          <w:numId w:val="1"/>
        </w:numPr>
        <w:spacing w:line="600" w:lineRule="exact"/>
        <w:ind w:firstLine="562"/>
        <w:outlineLvl w:val="1"/>
        <w:rPr>
          <w:rStyle w:val="2Char"/>
          <w:rFonts w:ascii="仿宋" w:eastAsia="仿宋" w:hAnsi="仿宋" w:cs="仿宋"/>
          <w:sz w:val="28"/>
          <w:szCs w:val="28"/>
        </w:rPr>
      </w:pPr>
      <w:bookmarkStart w:id="32" w:name="_Toc15377206"/>
      <w:bookmarkStart w:id="33" w:name="_Toc15396604"/>
      <w:r>
        <w:rPr>
          <w:rFonts w:ascii="仿宋" w:eastAsia="仿宋" w:hAnsi="仿宋" w:cs="仿宋" w:hint="eastAsia"/>
          <w:b/>
          <w:bCs/>
          <w:color w:val="000000"/>
          <w:sz w:val="28"/>
          <w:szCs w:val="28"/>
        </w:rPr>
        <w:t>收</w:t>
      </w:r>
      <w:r>
        <w:rPr>
          <w:rStyle w:val="2Char"/>
          <w:rFonts w:ascii="仿宋" w:eastAsia="仿宋" w:hAnsi="仿宋" w:cs="仿宋" w:hint="eastAsia"/>
          <w:sz w:val="28"/>
          <w:szCs w:val="28"/>
        </w:rPr>
        <w:t>入决算情况说明</w:t>
      </w:r>
      <w:bookmarkEnd w:id="32"/>
      <w:bookmarkEnd w:id="33"/>
    </w:p>
    <w:p w:rsidR="001F3F1A" w:rsidRDefault="00D63D64">
      <w:pPr>
        <w:spacing w:line="600" w:lineRule="exact"/>
        <w:ind w:firstLineChars="200" w:firstLine="560"/>
        <w:outlineLvl w:val="1"/>
        <w:rPr>
          <w:rFonts w:ascii="仿宋" w:eastAsia="仿宋" w:hAnsi="仿宋" w:cs="仿宋"/>
          <w:color w:val="000000"/>
          <w:sz w:val="28"/>
          <w:szCs w:val="28"/>
        </w:rPr>
      </w:pPr>
      <w:r>
        <w:rPr>
          <w:rFonts w:ascii="仿宋" w:eastAsia="仿宋" w:hAnsi="仿宋" w:cs="仿宋" w:hint="eastAsia"/>
          <w:color w:val="000000"/>
          <w:sz w:val="28"/>
          <w:szCs w:val="28"/>
        </w:rPr>
        <w:t>2019年本年收入合计5571.85万元，其中：一般公共预算财政拨款收入5530.35万元，占99.26%；政府性基金预算财政拨款收入8万元，占0.14%；上级补助收入0万元，占0%；事业收入0万元，占0%；经营收入0万元，占0%；附属单位上缴收入0万元，占0%；其他收入33.5万元，占0.61%。</w:t>
      </w:r>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（图2：收入决算结构图）（饼状图）</w:t>
      </w:r>
    </w:p>
    <w:p w:rsidR="001F3F1A" w:rsidRDefault="00D63D64">
      <w:pPr>
        <w:widowControl/>
        <w:ind w:firstLineChars="200" w:firstLine="640"/>
        <w:jc w:val="left"/>
        <w:rPr>
          <w:rFonts w:ascii="仿宋" w:eastAsia="仿宋" w:hAnsi="仿宋" w:cs="仿宋"/>
          <w:sz w:val="32"/>
          <w:szCs w:val="32"/>
        </w:rPr>
      </w:pPr>
      <w:r>
        <w:rPr>
          <w:rFonts w:ascii="仿宋" w:eastAsia="仿宋" w:hAnsi="仿宋" w:cs="仿宋"/>
          <w:noProof/>
          <w:kern w:val="0"/>
          <w:sz w:val="32"/>
          <w:szCs w:val="32"/>
        </w:rPr>
        <w:drawing>
          <wp:inline distT="0" distB="0" distL="114300" distR="114300">
            <wp:extent cx="5086350" cy="2809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086350" cy="2809875"/>
                    </a:xfrm>
                    <a:prstGeom prst="rect">
                      <a:avLst/>
                    </a:prstGeom>
                    <a:noFill/>
                    <a:ln>
                      <a:noFill/>
                    </a:ln>
                  </pic:spPr>
                </pic:pic>
              </a:graphicData>
            </a:graphic>
          </wp:inline>
        </w:drawing>
      </w:r>
    </w:p>
    <w:p w:rsidR="001F3F1A" w:rsidRDefault="00D63D64">
      <w:pPr>
        <w:pStyle w:val="11"/>
        <w:numPr>
          <w:ilvl w:val="0"/>
          <w:numId w:val="1"/>
        </w:numPr>
        <w:spacing w:line="600" w:lineRule="exact"/>
        <w:ind w:firstLine="562"/>
        <w:outlineLvl w:val="1"/>
        <w:rPr>
          <w:rStyle w:val="2Char"/>
          <w:rFonts w:ascii="仿宋" w:eastAsia="仿宋" w:hAnsi="仿宋" w:cs="仿宋"/>
          <w:b w:val="0"/>
          <w:sz w:val="28"/>
          <w:szCs w:val="28"/>
        </w:rPr>
      </w:pPr>
      <w:bookmarkStart w:id="34" w:name="_Toc15396605"/>
      <w:bookmarkStart w:id="35" w:name="_Toc15377207"/>
      <w:r>
        <w:rPr>
          <w:rStyle w:val="2Char"/>
          <w:rFonts w:ascii="仿宋" w:eastAsia="仿宋" w:hAnsi="仿宋" w:cs="仿宋" w:hint="eastAsia"/>
          <w:bCs w:val="0"/>
          <w:sz w:val="28"/>
          <w:szCs w:val="28"/>
        </w:rPr>
        <w:t>情况说明</w:t>
      </w:r>
      <w:bookmarkEnd w:id="34"/>
      <w:bookmarkEnd w:id="35"/>
      <w:r>
        <w:rPr>
          <w:rFonts w:ascii="仿宋" w:eastAsia="仿宋" w:hAnsi="仿宋" w:cs="仿宋" w:hint="eastAsia"/>
          <w:b/>
          <w:color w:val="000000"/>
          <w:sz w:val="28"/>
          <w:szCs w:val="28"/>
        </w:rPr>
        <w:t>支</w:t>
      </w:r>
      <w:r>
        <w:rPr>
          <w:rStyle w:val="2Char"/>
          <w:rFonts w:ascii="仿宋" w:eastAsia="仿宋" w:hAnsi="仿宋" w:cs="仿宋" w:hint="eastAsia"/>
          <w:bCs w:val="0"/>
          <w:sz w:val="28"/>
          <w:szCs w:val="28"/>
        </w:rPr>
        <w:t>出决算</w:t>
      </w:r>
    </w:p>
    <w:p w:rsidR="001F3F1A" w:rsidRDefault="00D63D64">
      <w:pPr>
        <w:spacing w:line="600" w:lineRule="exact"/>
        <w:ind w:firstLineChars="200" w:firstLine="560"/>
        <w:outlineLvl w:val="1"/>
        <w:rPr>
          <w:rFonts w:ascii="仿宋" w:eastAsia="仿宋" w:hAnsi="仿宋" w:cs="仿宋"/>
          <w:color w:val="000000"/>
          <w:sz w:val="28"/>
          <w:szCs w:val="28"/>
        </w:rPr>
      </w:pPr>
      <w:r>
        <w:rPr>
          <w:rFonts w:ascii="仿宋" w:eastAsia="仿宋" w:hAnsi="仿宋" w:cs="仿宋" w:hint="eastAsia"/>
          <w:color w:val="000000"/>
          <w:sz w:val="28"/>
          <w:szCs w:val="28"/>
        </w:rPr>
        <w:lastRenderedPageBreak/>
        <w:t>2019年本年支出合计5226.38万元，其中：基本支出1290.48万元，占24.69%；项目支出3935.9万元，占75.31%；上缴上级支出0万元，占0%；经营支出0万元，占0%；对附属单位补助支出0万元，占0%。</w:t>
      </w:r>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（图3：支出决算结构图）（饼状图）</w:t>
      </w:r>
    </w:p>
    <w:p w:rsidR="001F3F1A" w:rsidRDefault="00D63D64">
      <w:pPr>
        <w:widowControl/>
        <w:ind w:firstLineChars="200" w:firstLine="640"/>
        <w:jc w:val="left"/>
        <w:rPr>
          <w:rFonts w:ascii="仿宋" w:eastAsia="仿宋" w:hAnsi="仿宋" w:cs="仿宋"/>
          <w:sz w:val="32"/>
          <w:szCs w:val="32"/>
        </w:rPr>
      </w:pPr>
      <w:r>
        <w:rPr>
          <w:rFonts w:ascii="仿宋" w:eastAsia="仿宋" w:hAnsi="仿宋" w:cs="仿宋"/>
          <w:noProof/>
          <w:kern w:val="0"/>
          <w:sz w:val="32"/>
          <w:szCs w:val="32"/>
        </w:rPr>
        <w:drawing>
          <wp:inline distT="0" distB="0" distL="114300" distR="114300">
            <wp:extent cx="4229100" cy="26955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229100" cy="2695575"/>
                    </a:xfrm>
                    <a:prstGeom prst="rect">
                      <a:avLst/>
                    </a:prstGeom>
                    <a:noFill/>
                    <a:ln>
                      <a:noFill/>
                    </a:ln>
                  </pic:spPr>
                </pic:pic>
              </a:graphicData>
            </a:graphic>
          </wp:inline>
        </w:drawing>
      </w:r>
    </w:p>
    <w:p w:rsidR="001F3F1A" w:rsidRDefault="00D63D64">
      <w:pPr>
        <w:spacing w:line="600" w:lineRule="exact"/>
        <w:ind w:firstLineChars="200" w:firstLine="562"/>
        <w:outlineLvl w:val="1"/>
        <w:rPr>
          <w:rFonts w:ascii="仿宋" w:eastAsia="仿宋" w:hAnsi="仿宋" w:cs="仿宋"/>
          <w:b/>
          <w:bCs/>
          <w:color w:val="000000"/>
          <w:sz w:val="28"/>
          <w:szCs w:val="28"/>
        </w:rPr>
      </w:pPr>
      <w:bookmarkStart w:id="36" w:name="_Toc15377208"/>
      <w:bookmarkStart w:id="37" w:name="_Toc15396606"/>
      <w:r>
        <w:rPr>
          <w:rFonts w:ascii="仿宋" w:eastAsia="仿宋" w:hAnsi="仿宋" w:cs="仿宋" w:hint="eastAsia"/>
          <w:b/>
          <w:bCs/>
          <w:color w:val="000000"/>
          <w:sz w:val="28"/>
          <w:szCs w:val="28"/>
        </w:rPr>
        <w:t>四、财政拨款收入支出决算总体情况说明</w:t>
      </w:r>
      <w:bookmarkEnd w:id="36"/>
      <w:bookmarkEnd w:id="37"/>
    </w:p>
    <w:p w:rsidR="001F3F1A" w:rsidRDefault="00D63D64">
      <w:pPr>
        <w:spacing w:line="600" w:lineRule="exact"/>
        <w:ind w:firstLineChars="200" w:firstLine="560"/>
        <w:outlineLvl w:val="1"/>
        <w:rPr>
          <w:rFonts w:ascii="仿宋" w:eastAsia="仿宋" w:hAnsi="仿宋" w:cs="仿宋"/>
          <w:color w:val="000000"/>
          <w:sz w:val="28"/>
          <w:szCs w:val="28"/>
        </w:rPr>
      </w:pPr>
      <w:r>
        <w:rPr>
          <w:rFonts w:ascii="仿宋" w:eastAsia="仿宋" w:hAnsi="仿宋" w:cs="仿宋" w:hint="eastAsia"/>
          <w:color w:val="000000"/>
          <w:sz w:val="28"/>
          <w:szCs w:val="28"/>
        </w:rPr>
        <w:t>2019年财政拨款收入合计5538.35万元，与2018年相比增加2227.63万元，增长67.29%，主要是项目收入增加。2019年支出合计5166.42万元，与2018年相比增加1207.82万元，增长30.51%，主要是项目支出增加。</w:t>
      </w:r>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（图4：财政拨款收、支决算总计变动情况）（柱状图）</w:t>
      </w:r>
    </w:p>
    <w:p w:rsidR="001F3F1A" w:rsidRDefault="00D63D64">
      <w:pPr>
        <w:widowControl/>
        <w:jc w:val="left"/>
      </w:pPr>
      <w:r>
        <w:rPr>
          <w:rFonts w:ascii="宋体" w:hAnsi="宋体" w:cs="宋体"/>
          <w:noProof/>
          <w:kern w:val="0"/>
          <w:sz w:val="24"/>
        </w:rPr>
        <w:lastRenderedPageBreak/>
        <w:drawing>
          <wp:inline distT="0" distB="0" distL="114300" distR="114300">
            <wp:extent cx="4914900" cy="26670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1"/>
                    <a:stretch>
                      <a:fillRect/>
                    </a:stretch>
                  </pic:blipFill>
                  <pic:spPr>
                    <a:xfrm>
                      <a:off x="0" y="0"/>
                      <a:ext cx="4914900" cy="2667000"/>
                    </a:xfrm>
                    <a:prstGeom prst="rect">
                      <a:avLst/>
                    </a:prstGeom>
                    <a:noFill/>
                    <a:ln w="9525">
                      <a:noFill/>
                    </a:ln>
                  </pic:spPr>
                </pic:pic>
              </a:graphicData>
            </a:graphic>
          </wp:inline>
        </w:drawing>
      </w:r>
    </w:p>
    <w:p w:rsidR="001F3F1A" w:rsidRDefault="001F3F1A">
      <w:pPr>
        <w:widowControl/>
        <w:ind w:firstLineChars="200" w:firstLine="640"/>
        <w:jc w:val="left"/>
        <w:rPr>
          <w:rFonts w:ascii="仿宋" w:eastAsia="仿宋" w:hAnsi="仿宋" w:cs="仿宋"/>
          <w:sz w:val="32"/>
          <w:szCs w:val="32"/>
        </w:rPr>
      </w:pPr>
    </w:p>
    <w:p w:rsidR="001F3F1A" w:rsidRDefault="00D63D64">
      <w:pPr>
        <w:spacing w:line="600" w:lineRule="exact"/>
        <w:ind w:firstLineChars="200" w:firstLine="562"/>
        <w:outlineLvl w:val="1"/>
        <w:rPr>
          <w:rStyle w:val="2Char"/>
          <w:rFonts w:ascii="仿宋" w:eastAsia="仿宋" w:hAnsi="仿宋" w:cs="仿宋"/>
          <w:sz w:val="28"/>
          <w:szCs w:val="28"/>
        </w:rPr>
      </w:pPr>
      <w:bookmarkStart w:id="38" w:name="_Toc15377209"/>
      <w:bookmarkStart w:id="39" w:name="_Toc15396607"/>
      <w:r>
        <w:rPr>
          <w:rFonts w:ascii="仿宋" w:eastAsia="仿宋" w:hAnsi="仿宋" w:cs="仿宋" w:hint="eastAsia"/>
          <w:b/>
          <w:bCs/>
          <w:color w:val="000000"/>
          <w:sz w:val="28"/>
          <w:szCs w:val="28"/>
        </w:rPr>
        <w:t>五、一</w:t>
      </w:r>
      <w:r>
        <w:rPr>
          <w:rStyle w:val="2Char"/>
          <w:rFonts w:ascii="仿宋" w:eastAsia="仿宋" w:hAnsi="仿宋" w:cs="仿宋" w:hint="eastAsia"/>
          <w:sz w:val="28"/>
          <w:szCs w:val="28"/>
        </w:rPr>
        <w:t>般公共预算财政拨款支出决算情况说明</w:t>
      </w:r>
      <w:bookmarkEnd w:id="38"/>
      <w:bookmarkEnd w:id="39"/>
    </w:p>
    <w:p w:rsidR="001F3F1A" w:rsidRDefault="00D63D64">
      <w:pPr>
        <w:spacing w:line="600" w:lineRule="exact"/>
        <w:ind w:firstLineChars="200" w:firstLine="560"/>
        <w:outlineLvl w:val="2"/>
        <w:rPr>
          <w:rFonts w:ascii="仿宋" w:eastAsia="仿宋" w:hAnsi="仿宋" w:cs="仿宋"/>
          <w:bCs/>
          <w:color w:val="000000"/>
          <w:sz w:val="28"/>
          <w:szCs w:val="28"/>
        </w:rPr>
      </w:pPr>
      <w:bookmarkStart w:id="40" w:name="_Toc15377210"/>
      <w:r>
        <w:rPr>
          <w:rFonts w:ascii="仿宋" w:eastAsia="仿宋" w:hAnsi="仿宋" w:cs="仿宋" w:hint="eastAsia"/>
          <w:bCs/>
          <w:color w:val="000000"/>
          <w:sz w:val="28"/>
          <w:szCs w:val="28"/>
        </w:rPr>
        <w:t>（一）一般公共预算财政拨款支出决算总体情况</w:t>
      </w:r>
      <w:bookmarkEnd w:id="40"/>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2019年一般公共预算财政拨款支出</w:t>
      </w:r>
      <w:r>
        <w:rPr>
          <w:rFonts w:ascii="仿宋" w:eastAsia="仿宋" w:hAnsi="仿宋" w:cs="仿宋" w:hint="eastAsia"/>
          <w:color w:val="000000"/>
          <w:sz w:val="28"/>
          <w:szCs w:val="28"/>
          <w:shd w:val="clear" w:color="auto" w:fill="FFFFFF" w:themeFill="background1"/>
        </w:rPr>
        <w:t>5166.43</w:t>
      </w:r>
      <w:r>
        <w:rPr>
          <w:rFonts w:ascii="仿宋" w:eastAsia="仿宋" w:hAnsi="仿宋" w:cs="仿宋" w:hint="eastAsia"/>
          <w:color w:val="000000"/>
          <w:sz w:val="28"/>
          <w:szCs w:val="28"/>
        </w:rPr>
        <w:t>万元，占本年支出合计的98.85%。与2018年相比，一般公共预算财政拨款增加1207.82万元，增长30.51%。主要是项目支出增加。</w:t>
      </w:r>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（图5：一般公共预算财政拨款支出决算变动情况）</w:t>
      </w:r>
    </w:p>
    <w:p w:rsidR="001F3F1A" w:rsidRDefault="00D63D64">
      <w:pPr>
        <w:widowControl/>
        <w:ind w:firstLineChars="200" w:firstLine="420"/>
        <w:jc w:val="left"/>
        <w:rPr>
          <w:rFonts w:ascii="仿宋" w:eastAsia="仿宋" w:hAnsi="仿宋" w:cs="仿宋"/>
          <w:sz w:val="32"/>
          <w:szCs w:val="32"/>
        </w:rPr>
      </w:pPr>
      <w:r>
        <w:rPr>
          <w:noProof/>
        </w:rPr>
        <w:drawing>
          <wp:inline distT="0" distB="0" distL="114300" distR="114300">
            <wp:extent cx="5276215" cy="1551940"/>
            <wp:effectExtent l="0" t="0" r="63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76215" cy="1551940"/>
                    </a:xfrm>
                    <a:prstGeom prst="rect">
                      <a:avLst/>
                    </a:prstGeom>
                    <a:noFill/>
                    <a:ln>
                      <a:noFill/>
                    </a:ln>
                  </pic:spPr>
                </pic:pic>
              </a:graphicData>
            </a:graphic>
          </wp:inline>
        </w:drawing>
      </w:r>
    </w:p>
    <w:p w:rsidR="001F3F1A" w:rsidRDefault="00D63D64">
      <w:pPr>
        <w:spacing w:line="600" w:lineRule="exact"/>
        <w:ind w:firstLineChars="200" w:firstLine="560"/>
        <w:outlineLvl w:val="2"/>
        <w:rPr>
          <w:rFonts w:ascii="仿宋" w:eastAsia="仿宋" w:hAnsi="仿宋" w:cs="仿宋"/>
          <w:bCs/>
          <w:color w:val="000000"/>
          <w:sz w:val="28"/>
          <w:szCs w:val="28"/>
        </w:rPr>
      </w:pPr>
      <w:bookmarkStart w:id="41" w:name="_Toc15377211"/>
      <w:r>
        <w:rPr>
          <w:rFonts w:ascii="仿宋" w:eastAsia="仿宋" w:hAnsi="仿宋" w:cs="仿宋" w:hint="eastAsia"/>
          <w:bCs/>
          <w:color w:val="000000"/>
          <w:sz w:val="28"/>
          <w:szCs w:val="28"/>
        </w:rPr>
        <w:t>（二）一般公共预算财政拨款支出决算结构情况</w:t>
      </w:r>
      <w:bookmarkEnd w:id="41"/>
    </w:p>
    <w:p w:rsidR="001F3F1A" w:rsidRDefault="00D63D64">
      <w:pPr>
        <w:spacing w:line="600" w:lineRule="exact"/>
        <w:ind w:firstLineChars="200" w:firstLine="560"/>
        <w:rPr>
          <w:rFonts w:ascii="仿宋" w:eastAsia="仿宋" w:hAnsi="仿宋" w:cs="仿宋"/>
          <w:color w:val="000000"/>
          <w:sz w:val="28"/>
          <w:szCs w:val="28"/>
          <w:highlight w:val="yellow"/>
        </w:rPr>
      </w:pPr>
      <w:r>
        <w:rPr>
          <w:rFonts w:ascii="仿宋" w:eastAsia="仿宋" w:hAnsi="仿宋" w:cs="仿宋" w:hint="eastAsia"/>
          <w:color w:val="000000"/>
          <w:sz w:val="28"/>
          <w:szCs w:val="28"/>
        </w:rPr>
        <w:t>2019年一般公共预算财政拨款支出5166.43万元，主要</w:t>
      </w:r>
      <w:r>
        <w:rPr>
          <w:rFonts w:ascii="仿宋" w:eastAsia="仿宋" w:hAnsi="仿宋" w:cs="仿宋" w:hint="eastAsia"/>
          <w:color w:val="000000"/>
          <w:sz w:val="32"/>
          <w:szCs w:val="32"/>
        </w:rPr>
        <w:t>用于以</w:t>
      </w:r>
      <w:r>
        <w:rPr>
          <w:rFonts w:ascii="仿宋" w:eastAsia="仿宋" w:hAnsi="仿宋" w:cs="仿宋" w:hint="eastAsia"/>
          <w:color w:val="000000"/>
          <w:sz w:val="28"/>
          <w:szCs w:val="28"/>
        </w:rPr>
        <w:t>下方面:文化体育与传媒支出5009万元，占96.95%；社会保障和就业支出88.21万元，占1.71%；卫生健康支出25.75万元，占0.50%；住房保障支出43.47万元，占0.84%。</w:t>
      </w:r>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（图6：一般公共预算财政拨款支出决算结构）（饼状图）</w:t>
      </w:r>
    </w:p>
    <w:p w:rsidR="001F3F1A" w:rsidRDefault="00D63D64">
      <w:pPr>
        <w:widowControl/>
        <w:ind w:firstLineChars="200" w:firstLine="640"/>
        <w:jc w:val="left"/>
        <w:rPr>
          <w:rFonts w:ascii="仿宋" w:eastAsia="仿宋" w:hAnsi="仿宋" w:cs="仿宋"/>
          <w:sz w:val="32"/>
          <w:szCs w:val="32"/>
        </w:rPr>
      </w:pPr>
      <w:r>
        <w:rPr>
          <w:rFonts w:ascii="仿宋" w:eastAsia="仿宋" w:hAnsi="仿宋" w:cs="仿宋"/>
          <w:noProof/>
          <w:kern w:val="0"/>
          <w:sz w:val="32"/>
          <w:szCs w:val="32"/>
        </w:rPr>
        <w:drawing>
          <wp:inline distT="0" distB="0" distL="114300" distR="114300">
            <wp:extent cx="4581525" cy="33337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4581525" cy="3333750"/>
                    </a:xfrm>
                    <a:prstGeom prst="rect">
                      <a:avLst/>
                    </a:prstGeom>
                    <a:noFill/>
                    <a:ln>
                      <a:noFill/>
                    </a:ln>
                  </pic:spPr>
                </pic:pic>
              </a:graphicData>
            </a:graphic>
          </wp:inline>
        </w:drawing>
      </w:r>
    </w:p>
    <w:p w:rsidR="001F3F1A" w:rsidRDefault="00D63D64">
      <w:pPr>
        <w:spacing w:line="600" w:lineRule="exact"/>
        <w:ind w:firstLineChars="200" w:firstLine="562"/>
        <w:outlineLvl w:val="2"/>
        <w:rPr>
          <w:rFonts w:ascii="仿宋" w:eastAsia="仿宋" w:hAnsi="仿宋" w:cs="仿宋"/>
          <w:b/>
          <w:color w:val="000000"/>
          <w:sz w:val="28"/>
          <w:szCs w:val="28"/>
        </w:rPr>
      </w:pPr>
      <w:bookmarkStart w:id="42" w:name="_Toc15377212"/>
      <w:r>
        <w:rPr>
          <w:rFonts w:ascii="仿宋" w:eastAsia="仿宋" w:hAnsi="仿宋" w:cs="仿宋" w:hint="eastAsia"/>
          <w:b/>
          <w:color w:val="000000"/>
          <w:sz w:val="28"/>
          <w:szCs w:val="28"/>
        </w:rPr>
        <w:t>（三）一般公共预算财政拨款支出决算具体情况</w:t>
      </w:r>
      <w:bookmarkEnd w:id="42"/>
    </w:p>
    <w:p w:rsidR="001F3F1A" w:rsidRDefault="00D63D64">
      <w:pPr>
        <w:spacing w:line="600" w:lineRule="exact"/>
        <w:ind w:firstLineChars="200" w:firstLine="562"/>
        <w:outlineLvl w:val="2"/>
        <w:rPr>
          <w:rFonts w:ascii="仿宋" w:eastAsia="仿宋" w:hAnsi="仿宋" w:cs="仿宋"/>
          <w:color w:val="FF0000"/>
          <w:sz w:val="28"/>
          <w:szCs w:val="28"/>
        </w:rPr>
      </w:pPr>
      <w:bookmarkStart w:id="43" w:name="_Toc15377444"/>
      <w:bookmarkStart w:id="44" w:name="_Toc15378460"/>
      <w:bookmarkStart w:id="45" w:name="_Toc15377213"/>
      <w:r>
        <w:rPr>
          <w:rFonts w:ascii="仿宋" w:eastAsia="仿宋" w:hAnsi="仿宋" w:cs="仿宋" w:hint="eastAsia"/>
          <w:b/>
          <w:color w:val="000000"/>
          <w:sz w:val="28"/>
          <w:szCs w:val="28"/>
        </w:rPr>
        <w:t>2019年一般公共预算支出决算数为5166.43</w:t>
      </w:r>
      <w:r>
        <w:rPr>
          <w:rFonts w:ascii="仿宋" w:eastAsia="仿宋" w:hAnsi="仿宋" w:cs="仿宋" w:hint="eastAsia"/>
          <w:color w:val="000000"/>
          <w:sz w:val="28"/>
          <w:szCs w:val="28"/>
        </w:rPr>
        <w:t>，</w:t>
      </w:r>
      <w:r>
        <w:rPr>
          <w:rStyle w:val="a9"/>
          <w:rFonts w:ascii="仿宋" w:eastAsia="仿宋" w:hAnsi="仿宋" w:cs="仿宋" w:hint="eastAsia"/>
          <w:bCs/>
          <w:color w:val="000000"/>
          <w:sz w:val="28"/>
          <w:szCs w:val="28"/>
        </w:rPr>
        <w:t>完成预算77.06%。其中：</w:t>
      </w:r>
      <w:bookmarkEnd w:id="43"/>
      <w:bookmarkEnd w:id="44"/>
      <w:bookmarkEnd w:id="45"/>
    </w:p>
    <w:p w:rsidR="001F3F1A" w:rsidRDefault="00D63D64">
      <w:pPr>
        <w:spacing w:line="600" w:lineRule="exact"/>
        <w:ind w:firstLineChars="200" w:firstLine="562"/>
        <w:rPr>
          <w:rStyle w:val="a9"/>
          <w:rFonts w:ascii="仿宋" w:eastAsia="仿宋" w:hAnsi="仿宋" w:cs="仿宋"/>
          <w:b w:val="0"/>
          <w:bCs/>
          <w:color w:val="000000"/>
          <w:sz w:val="28"/>
          <w:szCs w:val="28"/>
        </w:rPr>
      </w:pPr>
      <w:r>
        <w:rPr>
          <w:rStyle w:val="a9"/>
          <w:rFonts w:ascii="仿宋" w:eastAsia="仿宋" w:hAnsi="仿宋" w:cs="仿宋" w:hint="eastAsia"/>
          <w:bCs/>
          <w:color w:val="000000"/>
          <w:sz w:val="28"/>
          <w:szCs w:val="28"/>
        </w:rPr>
        <w:t>1.文化旅游体育与传媒（207）:</w:t>
      </w:r>
      <w:r>
        <w:rPr>
          <w:rStyle w:val="a9"/>
          <w:rFonts w:ascii="仿宋" w:eastAsia="仿宋" w:hAnsi="仿宋" w:cs="仿宋" w:hint="eastAsia"/>
          <w:b w:val="0"/>
          <w:bCs/>
          <w:color w:val="000000"/>
          <w:sz w:val="28"/>
          <w:szCs w:val="28"/>
        </w:rPr>
        <w:t xml:space="preserve"> 支出决算为5009万元，完成预算76.51%，决算数小于预算数的主要原因是跨年度项目支出结转下年使用，聘用人员奖金等需考核发放的资金也只能在下年支付，该部分结余资金通过财政应返还额度结转下年使用。</w:t>
      </w:r>
    </w:p>
    <w:p w:rsidR="001F3F1A" w:rsidRDefault="00D63D64">
      <w:pPr>
        <w:spacing w:line="600" w:lineRule="exact"/>
        <w:ind w:firstLineChars="200" w:firstLine="560"/>
        <w:rPr>
          <w:rStyle w:val="a9"/>
          <w:rFonts w:ascii="仿宋" w:eastAsia="仿宋" w:hAnsi="仿宋" w:cs="仿宋"/>
          <w:b w:val="0"/>
          <w:bCs/>
          <w:color w:val="000000"/>
          <w:sz w:val="28"/>
          <w:szCs w:val="28"/>
        </w:rPr>
      </w:pPr>
      <w:r>
        <w:rPr>
          <w:rStyle w:val="a9"/>
          <w:rFonts w:ascii="仿宋" w:eastAsia="仿宋" w:hAnsi="仿宋" w:cs="仿宋" w:hint="eastAsia"/>
          <w:b w:val="0"/>
          <w:bCs/>
          <w:color w:val="000000"/>
          <w:sz w:val="28"/>
          <w:szCs w:val="28"/>
        </w:rPr>
        <w:t>2070101文化和旅游（款）行政运行（项），支出决算数为13.03万元，完成预算100%。</w:t>
      </w:r>
    </w:p>
    <w:p w:rsidR="001F3F1A" w:rsidRDefault="00D63D64">
      <w:pPr>
        <w:spacing w:line="600" w:lineRule="exact"/>
        <w:ind w:firstLineChars="200" w:firstLine="560"/>
        <w:rPr>
          <w:rStyle w:val="a9"/>
          <w:rFonts w:ascii="仿宋" w:eastAsia="仿宋" w:hAnsi="仿宋" w:cs="仿宋"/>
          <w:b w:val="0"/>
          <w:bCs/>
          <w:color w:val="000000"/>
          <w:sz w:val="28"/>
          <w:szCs w:val="28"/>
        </w:rPr>
      </w:pPr>
      <w:r>
        <w:rPr>
          <w:rStyle w:val="a9"/>
          <w:rFonts w:ascii="仿宋" w:eastAsia="仿宋" w:hAnsi="仿宋" w:cs="仿宋" w:hint="eastAsia"/>
          <w:b w:val="0"/>
          <w:bCs/>
          <w:color w:val="000000"/>
          <w:sz w:val="28"/>
          <w:szCs w:val="28"/>
        </w:rPr>
        <w:t>2070199文化和旅游（款）其他文化和旅游支出（项），支出决算数为92.74万元，完成预算92.74%，决算数小于预算数的主要原因是跨年度项目支出结转下年使用。</w:t>
      </w:r>
    </w:p>
    <w:p w:rsidR="001F3F1A" w:rsidRDefault="00D63D64">
      <w:pPr>
        <w:spacing w:line="600" w:lineRule="exact"/>
        <w:ind w:firstLineChars="200" w:firstLine="560"/>
        <w:rPr>
          <w:rStyle w:val="a9"/>
          <w:rFonts w:ascii="仿宋" w:eastAsia="仿宋" w:hAnsi="仿宋" w:cs="仿宋"/>
          <w:b w:val="0"/>
          <w:bCs/>
          <w:color w:val="000000"/>
          <w:sz w:val="28"/>
          <w:szCs w:val="28"/>
        </w:rPr>
      </w:pPr>
      <w:r>
        <w:rPr>
          <w:rStyle w:val="a9"/>
          <w:rFonts w:ascii="仿宋" w:eastAsia="仿宋" w:hAnsi="仿宋" w:cs="仿宋" w:hint="eastAsia"/>
          <w:b w:val="0"/>
          <w:bCs/>
          <w:color w:val="000000"/>
          <w:sz w:val="28"/>
          <w:szCs w:val="28"/>
        </w:rPr>
        <w:t>2070204文物（款）文物保护（项），支出决算数为374.2万元，</w:t>
      </w:r>
      <w:r>
        <w:rPr>
          <w:rStyle w:val="a9"/>
          <w:rFonts w:ascii="仿宋" w:eastAsia="仿宋" w:hAnsi="仿宋" w:cs="仿宋" w:hint="eastAsia"/>
          <w:b w:val="0"/>
          <w:bCs/>
          <w:color w:val="000000"/>
          <w:sz w:val="28"/>
          <w:szCs w:val="28"/>
        </w:rPr>
        <w:lastRenderedPageBreak/>
        <w:t>完成预算47.31%，决算数小于预算数的主要原因是跨年度项目支出结转下年使用。</w:t>
      </w:r>
    </w:p>
    <w:p w:rsidR="001F3F1A" w:rsidRDefault="00D63D64">
      <w:pPr>
        <w:spacing w:line="600" w:lineRule="exact"/>
        <w:ind w:firstLineChars="200" w:firstLine="560"/>
        <w:rPr>
          <w:rStyle w:val="a9"/>
          <w:rFonts w:ascii="仿宋" w:eastAsia="仿宋" w:hAnsi="仿宋" w:cs="仿宋"/>
          <w:b w:val="0"/>
          <w:bCs/>
          <w:color w:val="000000"/>
          <w:sz w:val="28"/>
          <w:szCs w:val="28"/>
        </w:rPr>
      </w:pPr>
      <w:r>
        <w:rPr>
          <w:rStyle w:val="a9"/>
          <w:rFonts w:ascii="仿宋" w:eastAsia="仿宋" w:hAnsi="仿宋" w:cs="仿宋" w:hint="eastAsia"/>
          <w:b w:val="0"/>
          <w:bCs/>
          <w:color w:val="000000"/>
          <w:sz w:val="28"/>
          <w:szCs w:val="28"/>
        </w:rPr>
        <w:t>2070205文物（款）博物馆（项），支出决算数为3506.67万元，完成预算96.18%，决算数小于预算数的主要原因是我单位部分项目经费（大祭祀活动等项目）必须在下年实施，聘用人员奖金等需考核发放的资金也只能在下年支付，该部分结余资金通过财政应返还额度结转下年使用。</w:t>
      </w:r>
    </w:p>
    <w:p w:rsidR="001F3F1A" w:rsidRDefault="00D63D64">
      <w:pPr>
        <w:spacing w:line="600" w:lineRule="exact"/>
        <w:ind w:firstLineChars="200" w:firstLine="560"/>
        <w:rPr>
          <w:rStyle w:val="a9"/>
          <w:rFonts w:ascii="仿宋" w:eastAsia="仿宋" w:hAnsi="仿宋" w:cs="仿宋"/>
          <w:b w:val="0"/>
          <w:bCs/>
          <w:color w:val="000000"/>
          <w:sz w:val="28"/>
          <w:szCs w:val="28"/>
        </w:rPr>
      </w:pPr>
      <w:r>
        <w:rPr>
          <w:rStyle w:val="a9"/>
          <w:rFonts w:ascii="仿宋" w:eastAsia="仿宋" w:hAnsi="仿宋" w:cs="仿宋" w:hint="eastAsia"/>
          <w:b w:val="0"/>
          <w:bCs/>
          <w:color w:val="000000"/>
          <w:sz w:val="28"/>
          <w:szCs w:val="28"/>
        </w:rPr>
        <w:t>2079902其他文化体育与传媒支出（款）宣传文化发展专项支出（项），支出决算数为66.11万元，完成预算50.85%，决算数小于预算数的主要原因是跨年度项目支出结转下年使用。</w:t>
      </w:r>
    </w:p>
    <w:p w:rsidR="001F3F1A" w:rsidRDefault="00D63D64">
      <w:pPr>
        <w:spacing w:line="600" w:lineRule="exact"/>
        <w:ind w:firstLineChars="200" w:firstLine="560"/>
        <w:rPr>
          <w:rStyle w:val="a9"/>
          <w:rFonts w:ascii="仿宋" w:eastAsia="仿宋" w:hAnsi="仿宋" w:cs="仿宋"/>
          <w:b w:val="0"/>
          <w:bCs/>
          <w:color w:val="000000"/>
          <w:sz w:val="28"/>
          <w:szCs w:val="28"/>
        </w:rPr>
      </w:pPr>
      <w:r>
        <w:rPr>
          <w:rStyle w:val="a9"/>
          <w:rFonts w:ascii="仿宋" w:eastAsia="仿宋" w:hAnsi="仿宋" w:cs="仿宋" w:hint="eastAsia"/>
          <w:b w:val="0"/>
          <w:bCs/>
          <w:color w:val="000000"/>
          <w:sz w:val="28"/>
          <w:szCs w:val="28"/>
        </w:rPr>
        <w:t>2079903其他文化体育与传媒支出（款）文化产业发展专项支出（项），支出决算数为44.6万元，完成预算89.2%，决算数小于预算数的主要原因是跨年度项目支出结转下年使用。</w:t>
      </w:r>
    </w:p>
    <w:p w:rsidR="001F3F1A" w:rsidRDefault="00D63D64">
      <w:pPr>
        <w:spacing w:line="600" w:lineRule="exact"/>
        <w:ind w:firstLineChars="200" w:firstLine="560"/>
        <w:rPr>
          <w:rStyle w:val="a9"/>
          <w:rFonts w:ascii="仿宋" w:eastAsia="仿宋" w:hAnsi="仿宋" w:cs="仿宋"/>
          <w:b w:val="0"/>
          <w:bCs/>
          <w:color w:val="000000"/>
          <w:sz w:val="28"/>
          <w:szCs w:val="28"/>
        </w:rPr>
      </w:pPr>
      <w:r>
        <w:rPr>
          <w:rStyle w:val="a9"/>
          <w:rFonts w:ascii="仿宋" w:eastAsia="仿宋" w:hAnsi="仿宋" w:cs="仿宋" w:hint="eastAsia"/>
          <w:b w:val="0"/>
          <w:bCs/>
          <w:color w:val="000000"/>
          <w:sz w:val="28"/>
          <w:szCs w:val="28"/>
        </w:rPr>
        <w:t>2079999其他文化体育与传媒支出（款）其他文化体育与传媒支出（项），支出决算数为911.65万元，完成预算53.09%，决算数小于预算数的主要原因是跨年度项目支出结转下年使用。</w:t>
      </w:r>
    </w:p>
    <w:p w:rsidR="001F3F1A" w:rsidRDefault="00D63D64">
      <w:pPr>
        <w:spacing w:line="600" w:lineRule="exact"/>
        <w:ind w:firstLineChars="200" w:firstLine="562"/>
        <w:rPr>
          <w:rStyle w:val="a9"/>
          <w:rFonts w:ascii="仿宋" w:eastAsia="仿宋" w:hAnsi="仿宋" w:cs="仿宋"/>
          <w:b w:val="0"/>
          <w:bCs/>
          <w:color w:val="000000"/>
          <w:sz w:val="28"/>
          <w:szCs w:val="28"/>
        </w:rPr>
      </w:pPr>
      <w:r>
        <w:rPr>
          <w:rStyle w:val="a9"/>
          <w:rFonts w:ascii="仿宋" w:eastAsia="仿宋" w:hAnsi="仿宋" w:cs="仿宋" w:hint="eastAsia"/>
          <w:bCs/>
          <w:color w:val="000000"/>
          <w:sz w:val="28"/>
          <w:szCs w:val="28"/>
        </w:rPr>
        <w:t>2、社会保障和就业（208）:</w:t>
      </w:r>
      <w:r>
        <w:rPr>
          <w:rStyle w:val="a9"/>
          <w:rFonts w:ascii="仿宋" w:eastAsia="仿宋" w:hAnsi="仿宋" w:cs="仿宋" w:hint="eastAsia"/>
          <w:b w:val="0"/>
          <w:bCs/>
          <w:color w:val="000000"/>
          <w:sz w:val="28"/>
          <w:szCs w:val="28"/>
        </w:rPr>
        <w:t xml:space="preserve"> 支出决算为88.21万元，完成预算100%。</w:t>
      </w:r>
    </w:p>
    <w:p w:rsidR="001F3F1A" w:rsidRDefault="00D63D64">
      <w:pPr>
        <w:spacing w:line="600" w:lineRule="exact"/>
        <w:ind w:firstLineChars="200" w:firstLine="560"/>
        <w:rPr>
          <w:rStyle w:val="a9"/>
          <w:rFonts w:ascii="仿宋" w:eastAsia="仿宋" w:hAnsi="仿宋" w:cs="仿宋"/>
          <w:b w:val="0"/>
          <w:bCs/>
          <w:color w:val="000000"/>
          <w:sz w:val="28"/>
          <w:szCs w:val="28"/>
        </w:rPr>
      </w:pPr>
      <w:r>
        <w:rPr>
          <w:rStyle w:val="a9"/>
          <w:rFonts w:ascii="仿宋" w:eastAsia="仿宋" w:hAnsi="仿宋" w:cs="仿宋" w:hint="eastAsia"/>
          <w:b w:val="0"/>
          <w:bCs/>
          <w:color w:val="000000"/>
          <w:sz w:val="28"/>
          <w:szCs w:val="28"/>
        </w:rPr>
        <w:t>2080502行政事业单位离退休（款）事业单位离退休（项），支出决算数为19.85万元，完成预算100%，决算数等于预算数。</w:t>
      </w:r>
    </w:p>
    <w:p w:rsidR="001F3F1A" w:rsidRDefault="00D63D64">
      <w:pPr>
        <w:spacing w:line="600" w:lineRule="exact"/>
        <w:ind w:firstLineChars="200" w:firstLine="560"/>
        <w:rPr>
          <w:rStyle w:val="a9"/>
          <w:rFonts w:ascii="仿宋" w:eastAsia="仿宋" w:hAnsi="仿宋" w:cs="仿宋"/>
          <w:b w:val="0"/>
          <w:bCs/>
          <w:color w:val="000000"/>
          <w:sz w:val="28"/>
          <w:szCs w:val="28"/>
        </w:rPr>
      </w:pPr>
      <w:r>
        <w:rPr>
          <w:rStyle w:val="a9"/>
          <w:rFonts w:ascii="仿宋" w:eastAsia="仿宋" w:hAnsi="仿宋" w:cs="仿宋" w:hint="eastAsia"/>
          <w:b w:val="0"/>
          <w:bCs/>
          <w:color w:val="000000"/>
          <w:sz w:val="28"/>
          <w:szCs w:val="28"/>
        </w:rPr>
        <w:t>2080505行政事业单位离退休（款）机关事业单位基本养老保险缴费支出（项），支出决算数为48.83万元，完成预算100%，决算数等于预算数。</w:t>
      </w:r>
    </w:p>
    <w:p w:rsidR="001F3F1A" w:rsidRDefault="00D63D64">
      <w:pPr>
        <w:spacing w:line="600" w:lineRule="exact"/>
        <w:ind w:firstLineChars="200" w:firstLine="560"/>
        <w:rPr>
          <w:rStyle w:val="a9"/>
          <w:rFonts w:ascii="仿宋" w:eastAsia="仿宋" w:hAnsi="仿宋" w:cs="仿宋"/>
          <w:b w:val="0"/>
          <w:bCs/>
          <w:color w:val="000000"/>
          <w:sz w:val="28"/>
          <w:szCs w:val="28"/>
        </w:rPr>
      </w:pPr>
      <w:r>
        <w:rPr>
          <w:rStyle w:val="a9"/>
          <w:rFonts w:ascii="仿宋" w:eastAsia="仿宋" w:hAnsi="仿宋" w:cs="仿宋" w:hint="eastAsia"/>
          <w:b w:val="0"/>
          <w:bCs/>
          <w:color w:val="000000"/>
          <w:sz w:val="28"/>
          <w:szCs w:val="28"/>
        </w:rPr>
        <w:lastRenderedPageBreak/>
        <w:t>2080506行政事业单位离退休（款）机关事业单位职业年金缴费支出（项），支出决算数为19.53万元，完成预算100%，决算数等于预算数。</w:t>
      </w:r>
    </w:p>
    <w:p w:rsidR="001F3F1A" w:rsidRDefault="00D63D64">
      <w:pPr>
        <w:spacing w:line="600" w:lineRule="exact"/>
        <w:ind w:firstLineChars="200" w:firstLine="562"/>
        <w:rPr>
          <w:rStyle w:val="a9"/>
          <w:rFonts w:ascii="仿宋" w:eastAsia="仿宋" w:hAnsi="仿宋" w:cs="仿宋"/>
          <w:b w:val="0"/>
          <w:bCs/>
          <w:color w:val="000000"/>
          <w:sz w:val="28"/>
          <w:szCs w:val="28"/>
        </w:rPr>
      </w:pPr>
      <w:r>
        <w:rPr>
          <w:rFonts w:ascii="仿宋" w:eastAsia="仿宋" w:hAnsi="仿宋" w:cs="仿宋" w:hint="eastAsia"/>
          <w:b/>
          <w:bCs/>
          <w:color w:val="000000"/>
          <w:sz w:val="28"/>
          <w:szCs w:val="28"/>
        </w:rPr>
        <w:t>3、卫生健康</w:t>
      </w:r>
      <w:r>
        <w:rPr>
          <w:rStyle w:val="a9"/>
          <w:rFonts w:ascii="仿宋" w:eastAsia="仿宋" w:hAnsi="仿宋" w:cs="仿宋" w:hint="eastAsia"/>
          <w:bCs/>
          <w:color w:val="000000"/>
          <w:sz w:val="28"/>
          <w:szCs w:val="28"/>
        </w:rPr>
        <w:t>（210）:</w:t>
      </w:r>
      <w:r>
        <w:rPr>
          <w:rStyle w:val="a9"/>
          <w:rFonts w:ascii="仿宋" w:eastAsia="仿宋" w:hAnsi="仿宋" w:cs="仿宋" w:hint="eastAsia"/>
          <w:b w:val="0"/>
          <w:bCs/>
          <w:color w:val="000000"/>
          <w:sz w:val="32"/>
          <w:szCs w:val="32"/>
        </w:rPr>
        <w:t>支</w:t>
      </w:r>
      <w:r>
        <w:rPr>
          <w:rStyle w:val="a9"/>
          <w:rFonts w:ascii="仿宋" w:eastAsia="仿宋" w:hAnsi="仿宋" w:cs="仿宋" w:hint="eastAsia"/>
          <w:b w:val="0"/>
          <w:bCs/>
          <w:color w:val="000000"/>
          <w:sz w:val="28"/>
          <w:szCs w:val="28"/>
        </w:rPr>
        <w:t>出决算为25.75万元，完成预算100%。</w:t>
      </w:r>
    </w:p>
    <w:p w:rsidR="001F3F1A" w:rsidRDefault="00D63D64">
      <w:pPr>
        <w:spacing w:line="600" w:lineRule="exact"/>
        <w:ind w:firstLineChars="200" w:firstLine="560"/>
        <w:rPr>
          <w:rStyle w:val="a9"/>
          <w:rFonts w:ascii="仿宋" w:eastAsia="仿宋" w:hAnsi="仿宋" w:cs="仿宋"/>
          <w:b w:val="0"/>
          <w:bCs/>
          <w:color w:val="000000"/>
          <w:sz w:val="28"/>
          <w:szCs w:val="28"/>
        </w:rPr>
      </w:pPr>
      <w:r>
        <w:rPr>
          <w:rStyle w:val="a9"/>
          <w:rFonts w:ascii="仿宋" w:eastAsia="仿宋" w:hAnsi="仿宋" w:cs="仿宋" w:hint="eastAsia"/>
          <w:b w:val="0"/>
          <w:bCs/>
          <w:color w:val="000000"/>
          <w:sz w:val="28"/>
          <w:szCs w:val="28"/>
        </w:rPr>
        <w:t>2101101行政事业单位医疗（款）行政单位医疗（项），支出决算数为4.18万元，完成预算100%，决算数等于预算数。</w:t>
      </w:r>
    </w:p>
    <w:p w:rsidR="001F3F1A" w:rsidRDefault="00D63D64">
      <w:pPr>
        <w:spacing w:line="600" w:lineRule="exact"/>
        <w:ind w:firstLineChars="200" w:firstLine="560"/>
        <w:rPr>
          <w:rStyle w:val="a9"/>
          <w:rFonts w:ascii="仿宋" w:eastAsia="仿宋" w:hAnsi="仿宋" w:cs="仿宋"/>
          <w:b w:val="0"/>
          <w:bCs/>
          <w:color w:val="000000"/>
          <w:sz w:val="28"/>
          <w:szCs w:val="28"/>
        </w:rPr>
      </w:pPr>
      <w:r>
        <w:rPr>
          <w:rStyle w:val="a9"/>
          <w:rFonts w:ascii="仿宋" w:eastAsia="仿宋" w:hAnsi="仿宋" w:cs="仿宋" w:hint="eastAsia"/>
          <w:b w:val="0"/>
          <w:bCs/>
          <w:color w:val="000000"/>
          <w:sz w:val="28"/>
          <w:szCs w:val="28"/>
        </w:rPr>
        <w:t>2101102行政事业单位医疗（款）事业单位医疗（项），支出决算数为12.91万元，完成预算100%，决算数等于预算数。</w:t>
      </w:r>
    </w:p>
    <w:p w:rsidR="001F3F1A" w:rsidRDefault="00D63D64">
      <w:pPr>
        <w:spacing w:line="600" w:lineRule="exact"/>
        <w:ind w:firstLineChars="200" w:firstLine="560"/>
        <w:rPr>
          <w:rStyle w:val="a9"/>
          <w:rFonts w:ascii="仿宋" w:eastAsia="仿宋" w:hAnsi="仿宋" w:cs="仿宋"/>
          <w:b w:val="0"/>
          <w:bCs/>
          <w:color w:val="000000"/>
          <w:sz w:val="28"/>
          <w:szCs w:val="28"/>
        </w:rPr>
      </w:pPr>
      <w:r>
        <w:rPr>
          <w:rStyle w:val="a9"/>
          <w:rFonts w:ascii="仿宋" w:eastAsia="仿宋" w:hAnsi="仿宋" w:cs="仿宋" w:hint="eastAsia"/>
          <w:b w:val="0"/>
          <w:bCs/>
          <w:color w:val="000000"/>
          <w:sz w:val="28"/>
          <w:szCs w:val="28"/>
        </w:rPr>
        <w:t>2101103行政事业单位医疗（款）公务员医疗补助（项），支出决算数为7.44万元，完成预算100%，决算数等于预算数。</w:t>
      </w:r>
    </w:p>
    <w:p w:rsidR="001F3F1A" w:rsidRDefault="00D63D64">
      <w:pPr>
        <w:spacing w:line="600" w:lineRule="exact"/>
        <w:ind w:firstLineChars="200" w:firstLine="560"/>
        <w:rPr>
          <w:rStyle w:val="a9"/>
          <w:rFonts w:ascii="仿宋" w:eastAsia="仿宋" w:hAnsi="仿宋" w:cs="仿宋"/>
          <w:b w:val="0"/>
          <w:bCs/>
          <w:color w:val="000000"/>
          <w:sz w:val="28"/>
          <w:szCs w:val="28"/>
        </w:rPr>
      </w:pPr>
      <w:r>
        <w:rPr>
          <w:rStyle w:val="a9"/>
          <w:rFonts w:ascii="仿宋" w:eastAsia="仿宋" w:hAnsi="仿宋" w:cs="仿宋" w:hint="eastAsia"/>
          <w:b w:val="0"/>
          <w:bCs/>
          <w:color w:val="000000"/>
          <w:sz w:val="28"/>
          <w:szCs w:val="28"/>
        </w:rPr>
        <w:t>2109901其他医疗卫生与计划生育支出（款） 其他医疗卫生与计划生育支出（项），支出决算数为1.22万元，完成预算100%，决算数等于预算数。</w:t>
      </w:r>
    </w:p>
    <w:p w:rsidR="001F3F1A" w:rsidRDefault="00D63D64">
      <w:pPr>
        <w:spacing w:line="600" w:lineRule="exact"/>
        <w:ind w:firstLineChars="200" w:firstLine="562"/>
        <w:rPr>
          <w:rStyle w:val="a9"/>
          <w:rFonts w:ascii="仿宋" w:eastAsia="仿宋" w:hAnsi="仿宋" w:cs="仿宋"/>
          <w:bCs/>
          <w:color w:val="000000"/>
          <w:sz w:val="28"/>
          <w:szCs w:val="28"/>
        </w:rPr>
      </w:pPr>
      <w:r>
        <w:rPr>
          <w:rStyle w:val="a9"/>
          <w:rFonts w:ascii="仿宋" w:eastAsia="仿宋" w:hAnsi="仿宋" w:cs="仿宋" w:hint="eastAsia"/>
          <w:bCs/>
          <w:color w:val="000000"/>
          <w:sz w:val="28"/>
          <w:szCs w:val="28"/>
        </w:rPr>
        <w:t>4、住房保障支出（221）：</w:t>
      </w:r>
    </w:p>
    <w:p w:rsidR="001F3F1A" w:rsidRDefault="00D63D64">
      <w:pPr>
        <w:spacing w:line="600" w:lineRule="exact"/>
        <w:ind w:firstLineChars="200" w:firstLine="640"/>
        <w:rPr>
          <w:rStyle w:val="a9"/>
          <w:rFonts w:ascii="仿宋" w:eastAsia="仿宋" w:hAnsi="仿宋" w:cs="仿宋"/>
          <w:b w:val="0"/>
          <w:bCs/>
          <w:color w:val="000000"/>
          <w:sz w:val="32"/>
          <w:szCs w:val="32"/>
        </w:rPr>
      </w:pPr>
      <w:r>
        <w:rPr>
          <w:rStyle w:val="a9"/>
          <w:rFonts w:ascii="仿宋" w:eastAsia="仿宋" w:hAnsi="仿宋" w:cs="仿宋" w:hint="eastAsia"/>
          <w:b w:val="0"/>
          <w:bCs/>
          <w:color w:val="000000"/>
          <w:sz w:val="32"/>
          <w:szCs w:val="32"/>
        </w:rPr>
        <w:t>2210201住房保障支出（款）住房公积金（项），支出决算数为43.47万元，完成预算100%，决算数等于预算数。</w:t>
      </w:r>
    </w:p>
    <w:p w:rsidR="001F3F1A" w:rsidRDefault="00D63D64">
      <w:pPr>
        <w:tabs>
          <w:tab w:val="right" w:pos="8306"/>
        </w:tabs>
        <w:spacing w:line="600" w:lineRule="exact"/>
        <w:ind w:firstLineChars="200" w:firstLine="562"/>
        <w:outlineLvl w:val="1"/>
        <w:rPr>
          <w:rStyle w:val="2Char"/>
          <w:rFonts w:ascii="仿宋" w:eastAsia="仿宋" w:hAnsi="仿宋" w:cs="仿宋"/>
          <w:sz w:val="28"/>
          <w:szCs w:val="28"/>
        </w:rPr>
      </w:pPr>
      <w:bookmarkStart w:id="46" w:name="_Toc15377214"/>
      <w:bookmarkStart w:id="47" w:name="_Toc15396608"/>
      <w:r>
        <w:rPr>
          <w:rFonts w:ascii="仿宋" w:eastAsia="仿宋" w:hAnsi="仿宋" w:cs="仿宋" w:hint="eastAsia"/>
          <w:b/>
          <w:bCs/>
          <w:color w:val="000000"/>
          <w:sz w:val="28"/>
          <w:szCs w:val="28"/>
        </w:rPr>
        <w:t>六、一</w:t>
      </w:r>
      <w:r>
        <w:rPr>
          <w:rStyle w:val="2Char"/>
          <w:rFonts w:ascii="仿宋" w:eastAsia="仿宋" w:hAnsi="仿宋" w:cs="仿宋" w:hint="eastAsia"/>
          <w:sz w:val="28"/>
          <w:szCs w:val="28"/>
        </w:rPr>
        <w:t>般公共预算财政拨款基本支出决算情况说明</w:t>
      </w:r>
      <w:bookmarkEnd w:id="46"/>
      <w:bookmarkEnd w:id="47"/>
      <w:r>
        <w:rPr>
          <w:rStyle w:val="2Char"/>
          <w:rFonts w:ascii="仿宋" w:eastAsia="仿宋" w:hAnsi="仿宋" w:cs="仿宋" w:hint="eastAsia"/>
          <w:b w:val="0"/>
          <w:sz w:val="28"/>
          <w:szCs w:val="28"/>
        </w:rPr>
        <w:tab/>
      </w:r>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2019年一般公共预算财政拨款基本支出1286.49万元，其中：</w:t>
      </w:r>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人员经费1008.06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s="仿宋" w:hint="eastAsia"/>
          <w:color w:val="000000"/>
          <w:sz w:val="28"/>
          <w:szCs w:val="28"/>
        </w:rPr>
        <w:br/>
      </w:r>
      <w:r>
        <w:rPr>
          <w:rFonts w:ascii="仿宋" w:eastAsia="仿宋" w:hAnsi="仿宋" w:cs="仿宋" w:hint="eastAsia"/>
          <w:color w:val="000000"/>
          <w:sz w:val="28"/>
          <w:szCs w:val="28"/>
        </w:rPr>
        <w:lastRenderedPageBreak/>
        <w:t xml:space="preserve">　　日常公用经费278.43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1F3F1A" w:rsidRDefault="00D63D64">
      <w:pPr>
        <w:spacing w:line="600" w:lineRule="exact"/>
        <w:ind w:firstLineChars="200" w:firstLine="562"/>
        <w:outlineLvl w:val="1"/>
        <w:rPr>
          <w:rStyle w:val="2Char"/>
          <w:rFonts w:ascii="仿宋" w:eastAsia="仿宋" w:hAnsi="仿宋" w:cs="仿宋"/>
          <w:sz w:val="28"/>
          <w:szCs w:val="28"/>
        </w:rPr>
      </w:pPr>
      <w:bookmarkStart w:id="48" w:name="_Toc15377215"/>
      <w:bookmarkStart w:id="49" w:name="_Toc15396609"/>
      <w:r>
        <w:rPr>
          <w:rFonts w:ascii="仿宋" w:eastAsia="仿宋" w:hAnsi="仿宋" w:cs="仿宋" w:hint="eastAsia"/>
          <w:b/>
          <w:bCs/>
          <w:color w:val="000000"/>
          <w:sz w:val="28"/>
          <w:szCs w:val="28"/>
        </w:rPr>
        <w:t>七、</w:t>
      </w:r>
      <w:r>
        <w:rPr>
          <w:rStyle w:val="2Char"/>
          <w:rFonts w:ascii="仿宋" w:eastAsia="仿宋" w:hAnsi="仿宋" w:cs="仿宋" w:hint="eastAsia"/>
          <w:sz w:val="28"/>
          <w:szCs w:val="28"/>
        </w:rPr>
        <w:t>“三公”经费财政拨款支出决算情况说明</w:t>
      </w:r>
      <w:bookmarkEnd w:id="48"/>
      <w:bookmarkEnd w:id="49"/>
    </w:p>
    <w:p w:rsidR="001F3F1A" w:rsidRDefault="00D63D64">
      <w:pPr>
        <w:spacing w:line="600" w:lineRule="exact"/>
        <w:ind w:firstLineChars="200" w:firstLine="562"/>
        <w:outlineLvl w:val="2"/>
        <w:rPr>
          <w:rFonts w:ascii="仿宋" w:eastAsia="仿宋" w:hAnsi="仿宋" w:cs="仿宋"/>
          <w:b/>
          <w:color w:val="000000"/>
          <w:sz w:val="28"/>
          <w:szCs w:val="28"/>
        </w:rPr>
      </w:pPr>
      <w:bookmarkStart w:id="50" w:name="_Toc15377216"/>
      <w:r>
        <w:rPr>
          <w:rFonts w:ascii="仿宋" w:eastAsia="仿宋" w:hAnsi="仿宋" w:cs="仿宋" w:hint="eastAsia"/>
          <w:b/>
          <w:color w:val="000000"/>
          <w:sz w:val="28"/>
          <w:szCs w:val="28"/>
        </w:rPr>
        <w:t>（一）“三公”经费财政拨款支出决算总体情况说明</w:t>
      </w:r>
      <w:bookmarkEnd w:id="50"/>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2019年“三公”经费财政拨款支出决算为96.16万元，完成预算85.1%，决算数小于预算数的主要原因是公务接待减少，加强公务用车管理。</w:t>
      </w:r>
    </w:p>
    <w:p w:rsidR="001F3F1A" w:rsidRDefault="00D63D64">
      <w:pPr>
        <w:spacing w:line="600" w:lineRule="exact"/>
        <w:ind w:firstLineChars="200" w:firstLine="562"/>
        <w:outlineLvl w:val="2"/>
        <w:rPr>
          <w:rFonts w:ascii="仿宋" w:eastAsia="仿宋" w:hAnsi="仿宋" w:cs="仿宋"/>
          <w:b/>
          <w:color w:val="000000"/>
          <w:sz w:val="28"/>
          <w:szCs w:val="28"/>
        </w:rPr>
      </w:pPr>
      <w:bookmarkStart w:id="51" w:name="_Toc15377217"/>
      <w:r>
        <w:rPr>
          <w:rFonts w:ascii="仿宋" w:eastAsia="仿宋" w:hAnsi="仿宋" w:cs="仿宋" w:hint="eastAsia"/>
          <w:b/>
          <w:color w:val="000000"/>
          <w:sz w:val="28"/>
          <w:szCs w:val="28"/>
        </w:rPr>
        <w:t>（二）“三公”经费财政拨款支出决算具体情况说明</w:t>
      </w:r>
      <w:bookmarkEnd w:id="51"/>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2019年“三公”经费财政拨款支出决算中，因公出国（境）费支出决算9.49万元，占9.87%；公务用车购置及运行维护费支出决算63.99万元，占66.54%；公务接待费支出决算22.68万元，占23.59%。具体情况如下：</w:t>
      </w:r>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（图7：“三公”经费财政拨款支出结构）（饼状图）</w:t>
      </w:r>
    </w:p>
    <w:p w:rsidR="001F3F1A" w:rsidRDefault="00D63D64">
      <w:pPr>
        <w:widowControl/>
        <w:ind w:firstLineChars="200" w:firstLine="560"/>
        <w:jc w:val="left"/>
        <w:rPr>
          <w:rFonts w:ascii="仿宋" w:eastAsia="仿宋" w:hAnsi="仿宋" w:cs="仿宋"/>
          <w:sz w:val="28"/>
          <w:szCs w:val="28"/>
        </w:rPr>
      </w:pPr>
      <w:r>
        <w:rPr>
          <w:rFonts w:ascii="仿宋" w:eastAsia="仿宋" w:hAnsi="仿宋" w:cs="仿宋"/>
          <w:noProof/>
          <w:kern w:val="0"/>
          <w:sz w:val="28"/>
          <w:szCs w:val="28"/>
        </w:rPr>
        <w:drawing>
          <wp:inline distT="0" distB="0" distL="114300" distR="114300">
            <wp:extent cx="4705350" cy="1676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4705350" cy="1676400"/>
                    </a:xfrm>
                    <a:prstGeom prst="rect">
                      <a:avLst/>
                    </a:prstGeom>
                    <a:noFill/>
                    <a:ln>
                      <a:noFill/>
                    </a:ln>
                  </pic:spPr>
                </pic:pic>
              </a:graphicData>
            </a:graphic>
          </wp:inline>
        </w:drawing>
      </w:r>
    </w:p>
    <w:p w:rsidR="001F3F1A" w:rsidRDefault="00D63D64">
      <w:pPr>
        <w:spacing w:line="60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lastRenderedPageBreak/>
        <w:t>1.因公出国（境）经费支出9.49</w:t>
      </w:r>
      <w:r>
        <w:rPr>
          <w:rFonts w:ascii="仿宋" w:eastAsia="仿宋" w:hAnsi="仿宋" w:cs="仿宋" w:hint="eastAsia"/>
          <w:color w:val="000000"/>
          <w:sz w:val="28"/>
          <w:szCs w:val="28"/>
        </w:rPr>
        <w:t>万元，</w:t>
      </w:r>
      <w:r>
        <w:rPr>
          <w:rStyle w:val="a9"/>
          <w:rFonts w:ascii="仿宋" w:eastAsia="仿宋" w:hAnsi="仿宋" w:cs="仿宋" w:hint="eastAsia"/>
          <w:b w:val="0"/>
          <w:bCs/>
          <w:color w:val="000000"/>
          <w:sz w:val="28"/>
          <w:szCs w:val="28"/>
        </w:rPr>
        <w:t>完成预算94.9%。</w:t>
      </w:r>
      <w:r>
        <w:rPr>
          <w:rFonts w:ascii="仿宋" w:eastAsia="仿宋" w:hAnsi="仿宋" w:cs="仿宋" w:hint="eastAsia"/>
          <w:color w:val="000000"/>
          <w:sz w:val="28"/>
          <w:szCs w:val="28"/>
        </w:rPr>
        <w:t>全年安排因公出国（境）团组2次，出国（境）2人。因公出国（境）支出决算比2018年增加8.21万元，增长639%。主要原因是上级安排出国增加。</w:t>
      </w:r>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开支内容包括：2018年11月29日至12月8日四川省委组织部组织赴英国、奥地利、荷兰推动“‘一带一路’沿线世界知名博物馆交流”合作1人，2019年结算费用。本次出国交流考察推动了三星堆古蜀国文化创造性转化和创新性发展，提升了三星堆博物馆国际知名度和影响力。2019年6月17日至6月24日广汉市政府组织，赴法国参加巴黎航展1人，本次出国交流考察推进了四川国际航展与巴黎航展的合作，举办了第二届四川航展推介会，与巴塞罗那航展公司签订航展飞行表演队。</w:t>
      </w:r>
    </w:p>
    <w:p w:rsidR="001F3F1A" w:rsidRDefault="00D63D64">
      <w:pPr>
        <w:spacing w:line="60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2.公务用车购置及运行维护费支出63.99</w:t>
      </w:r>
      <w:r>
        <w:rPr>
          <w:rFonts w:ascii="仿宋" w:eastAsia="仿宋" w:hAnsi="仿宋" w:cs="仿宋" w:hint="eastAsia"/>
          <w:color w:val="000000"/>
          <w:sz w:val="28"/>
          <w:szCs w:val="28"/>
        </w:rPr>
        <w:t>万元,</w:t>
      </w:r>
      <w:r>
        <w:rPr>
          <w:rStyle w:val="a9"/>
          <w:rFonts w:ascii="仿宋" w:eastAsia="仿宋" w:hAnsi="仿宋" w:cs="仿宋" w:hint="eastAsia"/>
          <w:b w:val="0"/>
          <w:bCs/>
          <w:color w:val="000000"/>
          <w:sz w:val="28"/>
          <w:szCs w:val="28"/>
        </w:rPr>
        <w:t>完成预算87.66%。</w:t>
      </w:r>
      <w:r>
        <w:rPr>
          <w:rFonts w:ascii="仿宋" w:eastAsia="仿宋" w:hAnsi="仿宋" w:cs="仿宋" w:hint="eastAsia"/>
          <w:color w:val="000000"/>
          <w:sz w:val="28"/>
          <w:szCs w:val="28"/>
        </w:rPr>
        <w:t>公务用车购置及运行维护费支出决算比2018年增加32.66万元，增长104.22%。主要原因是本年新购两辆汽车。</w:t>
      </w:r>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其中：</w:t>
      </w:r>
      <w:r>
        <w:rPr>
          <w:rFonts w:ascii="仿宋" w:eastAsia="仿宋" w:hAnsi="仿宋" w:cs="仿宋" w:hint="eastAsia"/>
          <w:b/>
          <w:color w:val="000000"/>
          <w:sz w:val="28"/>
          <w:szCs w:val="28"/>
        </w:rPr>
        <w:t>公务用车购置支出32.86</w:t>
      </w:r>
      <w:r>
        <w:rPr>
          <w:rFonts w:ascii="仿宋" w:eastAsia="仿宋" w:hAnsi="仿宋" w:cs="仿宋" w:hint="eastAsia"/>
          <w:color w:val="000000"/>
          <w:sz w:val="28"/>
          <w:szCs w:val="28"/>
        </w:rPr>
        <w:t>万元。全年按规定更新购置公务用车2辆，金额328600元。截至2019年12月底，单位共有公务用车5辆，其中：主要领导干部用车0辆、机要通信用车0辆、应急保障用车0辆、 执法执勤用车0辆、其他用车5辆。</w:t>
      </w:r>
    </w:p>
    <w:p w:rsidR="001F3F1A" w:rsidRDefault="00D63D64">
      <w:pPr>
        <w:spacing w:line="600" w:lineRule="exact"/>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公务用车运行维护费支出31.13</w:t>
      </w:r>
      <w:r>
        <w:rPr>
          <w:rFonts w:ascii="仿宋" w:eastAsia="仿宋" w:hAnsi="仿宋" w:cs="仿宋" w:hint="eastAsia"/>
          <w:color w:val="000000"/>
          <w:sz w:val="28"/>
          <w:szCs w:val="28"/>
        </w:rPr>
        <w:t>万元。主要用于</w:t>
      </w:r>
      <w:r>
        <w:rPr>
          <w:rFonts w:ascii="仿宋" w:eastAsia="仿宋" w:hAnsi="仿宋" w:cs="仿宋" w:hint="eastAsia"/>
          <w:sz w:val="28"/>
          <w:szCs w:val="28"/>
        </w:rPr>
        <w:t>员工通勤、公务接待、公务外出</w:t>
      </w:r>
      <w:r>
        <w:rPr>
          <w:rFonts w:ascii="仿宋" w:eastAsia="仿宋" w:hAnsi="仿宋" w:cs="仿宋" w:hint="eastAsia"/>
          <w:color w:val="000000"/>
          <w:sz w:val="28"/>
          <w:szCs w:val="28"/>
        </w:rPr>
        <w:t>等所需的公务用车燃料费、维修费、过路过桥费、保险费等支出。</w:t>
      </w:r>
    </w:p>
    <w:p w:rsidR="001F3F1A" w:rsidRDefault="00D63D64">
      <w:pPr>
        <w:spacing w:line="600" w:lineRule="exact"/>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3.公务接待费支出22.68</w:t>
      </w:r>
      <w:r>
        <w:rPr>
          <w:rFonts w:ascii="仿宋" w:eastAsia="仿宋" w:hAnsi="仿宋" w:cs="仿宋" w:hint="eastAsia"/>
          <w:color w:val="000000"/>
          <w:sz w:val="28"/>
          <w:szCs w:val="28"/>
        </w:rPr>
        <w:t>万元，</w:t>
      </w:r>
      <w:r>
        <w:rPr>
          <w:rStyle w:val="a9"/>
          <w:rFonts w:ascii="仿宋" w:eastAsia="仿宋" w:hAnsi="仿宋" w:cs="仿宋" w:hint="eastAsia"/>
          <w:b w:val="0"/>
          <w:bCs/>
          <w:color w:val="000000"/>
          <w:sz w:val="28"/>
          <w:szCs w:val="28"/>
        </w:rPr>
        <w:t>完成预算75.6%。</w:t>
      </w:r>
      <w:r>
        <w:rPr>
          <w:rFonts w:ascii="仿宋" w:eastAsia="仿宋" w:hAnsi="仿宋" w:cs="仿宋" w:hint="eastAsia"/>
          <w:color w:val="000000"/>
          <w:sz w:val="28"/>
          <w:szCs w:val="28"/>
        </w:rPr>
        <w:t>公务接待费支</w:t>
      </w:r>
      <w:r>
        <w:rPr>
          <w:rFonts w:ascii="仿宋" w:eastAsia="仿宋" w:hAnsi="仿宋" w:cs="仿宋" w:hint="eastAsia"/>
          <w:color w:val="000000"/>
          <w:sz w:val="28"/>
          <w:szCs w:val="28"/>
        </w:rPr>
        <w:lastRenderedPageBreak/>
        <w:t>出决算比2018年减少0.08万元，下降0.3%。主要原因严格控制公务接待支出。</w:t>
      </w:r>
    </w:p>
    <w:p w:rsidR="001F3F1A" w:rsidRDefault="00D63D64">
      <w:pPr>
        <w:spacing w:line="600" w:lineRule="exact"/>
        <w:ind w:firstLineChars="200" w:firstLine="562"/>
        <w:rPr>
          <w:rFonts w:ascii="仿宋" w:eastAsia="仿宋" w:hAnsi="仿宋" w:cs="仿宋"/>
          <w:color w:val="000000"/>
          <w:sz w:val="32"/>
          <w:szCs w:val="32"/>
        </w:rPr>
      </w:pPr>
      <w:r>
        <w:rPr>
          <w:rFonts w:ascii="仿宋" w:eastAsia="仿宋" w:hAnsi="仿宋" w:cs="仿宋" w:hint="eastAsia"/>
          <w:b/>
          <w:color w:val="000000"/>
          <w:sz w:val="28"/>
          <w:szCs w:val="28"/>
        </w:rPr>
        <w:t>国内公务接待支出21.47</w:t>
      </w:r>
      <w:r>
        <w:rPr>
          <w:rFonts w:ascii="仿宋" w:eastAsia="仿宋" w:hAnsi="仿宋" w:cs="仿宋" w:hint="eastAsia"/>
          <w:color w:val="000000"/>
          <w:sz w:val="28"/>
          <w:szCs w:val="28"/>
        </w:rPr>
        <w:t>万元，主要用于执行公务、开展业务活动开支的交通费、住宿费、用餐费等。国内公务接待216批次，1710人次（不包括陪同人员），具体内容包括：</w:t>
      </w:r>
      <w:r>
        <w:rPr>
          <w:rFonts w:ascii="仿宋" w:eastAsia="仿宋" w:hAnsi="仿宋" w:cs="仿宋" w:hint="eastAsia"/>
          <w:sz w:val="28"/>
          <w:szCs w:val="28"/>
        </w:rPr>
        <w:t>专业活动接待 7.2万元，营销活动接待8.67万元，业务交流考察接待3.8万元，招商引资接</w:t>
      </w:r>
      <w:r>
        <w:rPr>
          <w:rFonts w:ascii="仿宋" w:eastAsia="仿宋" w:hAnsi="仿宋" w:cs="仿宋" w:hint="eastAsia"/>
          <w:sz w:val="32"/>
          <w:szCs w:val="32"/>
        </w:rPr>
        <w:t>待1.8万元。</w:t>
      </w:r>
    </w:p>
    <w:p w:rsidR="001F3F1A" w:rsidRDefault="00D63D64">
      <w:pPr>
        <w:spacing w:line="600" w:lineRule="exact"/>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外事接待支出1.21</w:t>
      </w:r>
      <w:r>
        <w:rPr>
          <w:rFonts w:ascii="仿宋" w:eastAsia="仿宋" w:hAnsi="仿宋" w:cs="仿宋" w:hint="eastAsia"/>
          <w:color w:val="000000"/>
          <w:sz w:val="28"/>
          <w:szCs w:val="28"/>
        </w:rPr>
        <w:t>万元，外事接待10批次，85人，共计支出1.21万元，主要用于接待美国国家地理频道、美国亚洲艺术博物馆、意大利罗马大学、韩国中央博物馆、日本广岛、澳大利亚国家旅游局、香港海洋公园、香港城市大学等进行外展接洽和文化交流。</w:t>
      </w:r>
      <w:bookmarkStart w:id="52" w:name="_Toc15396610"/>
      <w:bookmarkStart w:id="53" w:name="_Toc15377218"/>
    </w:p>
    <w:p w:rsidR="001F3F1A" w:rsidRDefault="00D63D64">
      <w:pPr>
        <w:spacing w:line="600" w:lineRule="exact"/>
        <w:ind w:firstLineChars="200" w:firstLine="562"/>
        <w:outlineLvl w:val="1"/>
        <w:rPr>
          <w:rStyle w:val="2Char"/>
          <w:rFonts w:ascii="仿宋" w:eastAsia="仿宋" w:hAnsi="仿宋" w:cs="仿宋"/>
          <w:sz w:val="28"/>
          <w:szCs w:val="28"/>
        </w:rPr>
      </w:pPr>
      <w:r>
        <w:rPr>
          <w:rFonts w:ascii="仿宋" w:eastAsia="仿宋" w:hAnsi="仿宋" w:cs="仿宋" w:hint="eastAsia"/>
          <w:b/>
          <w:bCs/>
          <w:color w:val="000000"/>
          <w:sz w:val="28"/>
          <w:szCs w:val="28"/>
        </w:rPr>
        <w:t>八、</w:t>
      </w:r>
      <w:r>
        <w:rPr>
          <w:rStyle w:val="2Char"/>
          <w:rFonts w:ascii="仿宋" w:eastAsia="仿宋" w:hAnsi="仿宋" w:cs="仿宋" w:hint="eastAsia"/>
          <w:sz w:val="28"/>
          <w:szCs w:val="28"/>
        </w:rPr>
        <w:t>政府性基金预算支出决算情况说明</w:t>
      </w:r>
      <w:bookmarkEnd w:id="52"/>
      <w:bookmarkEnd w:id="53"/>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2019年政府性基金预算拨款支出0万元。</w:t>
      </w:r>
    </w:p>
    <w:p w:rsidR="001F3F1A" w:rsidRDefault="00D63D64">
      <w:pPr>
        <w:numPr>
          <w:ilvl w:val="0"/>
          <w:numId w:val="2"/>
        </w:numPr>
        <w:spacing w:line="600" w:lineRule="exact"/>
        <w:ind w:firstLineChars="200" w:firstLine="560"/>
        <w:outlineLvl w:val="1"/>
        <w:rPr>
          <w:rStyle w:val="2Char"/>
          <w:rFonts w:ascii="仿宋" w:eastAsia="仿宋" w:hAnsi="仿宋" w:cs="仿宋"/>
          <w:b w:val="0"/>
          <w:sz w:val="28"/>
          <w:szCs w:val="28"/>
        </w:rPr>
      </w:pPr>
      <w:bookmarkStart w:id="54" w:name="_Toc15377219"/>
      <w:bookmarkStart w:id="55" w:name="_Toc15396611"/>
      <w:r>
        <w:rPr>
          <w:rStyle w:val="2Char"/>
          <w:rFonts w:ascii="仿宋" w:eastAsia="仿宋" w:hAnsi="仿宋" w:cs="仿宋" w:hint="eastAsia"/>
          <w:b w:val="0"/>
          <w:sz w:val="28"/>
          <w:szCs w:val="28"/>
        </w:rPr>
        <w:t>国有资本经营预算支出决算情况说明</w:t>
      </w:r>
      <w:bookmarkEnd w:id="54"/>
      <w:bookmarkEnd w:id="55"/>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2019年国有资本经营预算拨款支出0万元。</w:t>
      </w:r>
    </w:p>
    <w:p w:rsidR="001F3F1A" w:rsidRDefault="00D63D64">
      <w:pPr>
        <w:spacing w:line="600" w:lineRule="exact"/>
        <w:ind w:firstLineChars="200" w:firstLine="560"/>
        <w:outlineLvl w:val="1"/>
        <w:rPr>
          <w:rStyle w:val="2Char"/>
          <w:rFonts w:ascii="仿宋" w:eastAsia="仿宋" w:hAnsi="仿宋" w:cs="仿宋"/>
          <w:sz w:val="28"/>
          <w:szCs w:val="28"/>
        </w:rPr>
      </w:pPr>
      <w:bookmarkStart w:id="56" w:name="_Toc15377221"/>
      <w:bookmarkStart w:id="57" w:name="_Toc15396612"/>
      <w:r>
        <w:rPr>
          <w:rFonts w:ascii="仿宋" w:eastAsia="仿宋" w:hAnsi="仿宋" w:cs="仿宋" w:hint="eastAsia"/>
          <w:color w:val="000000"/>
          <w:sz w:val="28"/>
          <w:szCs w:val="28"/>
        </w:rPr>
        <w:t>十</w:t>
      </w:r>
      <w:r>
        <w:rPr>
          <w:rStyle w:val="2Char"/>
          <w:rFonts w:ascii="仿宋" w:eastAsia="仿宋" w:hAnsi="仿宋" w:cs="仿宋" w:hint="eastAsia"/>
          <w:sz w:val="28"/>
          <w:szCs w:val="28"/>
        </w:rPr>
        <w:t>、</w:t>
      </w:r>
      <w:r>
        <w:rPr>
          <w:rStyle w:val="2Char"/>
          <w:rFonts w:ascii="仿宋" w:eastAsia="仿宋" w:hAnsi="仿宋" w:cs="仿宋" w:hint="eastAsia"/>
          <w:b w:val="0"/>
          <w:sz w:val="28"/>
          <w:szCs w:val="28"/>
        </w:rPr>
        <w:t>其他重要事项的情况说明</w:t>
      </w:r>
      <w:bookmarkEnd w:id="56"/>
      <w:bookmarkEnd w:id="57"/>
    </w:p>
    <w:p w:rsidR="001F3F1A" w:rsidRDefault="00D63D64">
      <w:pPr>
        <w:spacing w:line="600" w:lineRule="exact"/>
        <w:ind w:firstLineChars="200" w:firstLine="562"/>
        <w:outlineLvl w:val="2"/>
        <w:rPr>
          <w:rFonts w:ascii="仿宋" w:eastAsia="仿宋" w:hAnsi="仿宋" w:cs="仿宋"/>
          <w:color w:val="000000"/>
          <w:sz w:val="28"/>
          <w:szCs w:val="28"/>
        </w:rPr>
      </w:pPr>
      <w:bookmarkStart w:id="58" w:name="_Toc15377222"/>
      <w:r>
        <w:rPr>
          <w:rFonts w:ascii="仿宋" w:eastAsia="仿宋" w:hAnsi="仿宋" w:cs="仿宋" w:hint="eastAsia"/>
          <w:b/>
          <w:color w:val="000000"/>
          <w:sz w:val="28"/>
          <w:szCs w:val="28"/>
        </w:rPr>
        <w:t>（一）机关运行经费支出情况</w:t>
      </w:r>
      <w:bookmarkEnd w:id="58"/>
    </w:p>
    <w:p w:rsidR="001F3F1A" w:rsidRDefault="00D63D64">
      <w:pPr>
        <w:spacing w:line="600" w:lineRule="exact"/>
        <w:ind w:firstLineChars="200" w:firstLine="560"/>
        <w:rPr>
          <w:rFonts w:ascii="仿宋" w:eastAsia="仿宋" w:hAnsi="仿宋" w:cs="仿宋"/>
          <w:color w:val="000000"/>
          <w:sz w:val="28"/>
          <w:szCs w:val="28"/>
        </w:rPr>
      </w:pPr>
      <w:bookmarkStart w:id="59" w:name="_Toc15377223"/>
      <w:r>
        <w:rPr>
          <w:rFonts w:ascii="仿宋" w:eastAsia="仿宋" w:hAnsi="仿宋" w:cs="仿宋" w:hint="eastAsia"/>
          <w:color w:val="000000"/>
          <w:sz w:val="28"/>
          <w:szCs w:val="28"/>
        </w:rPr>
        <w:t>我单位属财政补助事业单位，无机关运行经费预算。</w:t>
      </w:r>
    </w:p>
    <w:p w:rsidR="001F3F1A" w:rsidRDefault="00D63D64">
      <w:pPr>
        <w:spacing w:line="60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（二）政府采购支出情况</w:t>
      </w:r>
      <w:bookmarkEnd w:id="59"/>
    </w:p>
    <w:p w:rsidR="001F3F1A" w:rsidRDefault="00D63D64">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2019年，政府采购支出总额649.29万元，其中：政府采购货物支出172.53万元、政府采购工程支出0万元、政府采购服务支出476.76万元。主要用于三星堆博物馆安保服务，2019年春节大祭祀活动服务，中原古代音乐展陈服务，三星堆遗址发现90周年特展服</w:t>
      </w:r>
      <w:r>
        <w:rPr>
          <w:rFonts w:ascii="仿宋" w:eastAsia="仿宋" w:hAnsi="仿宋" w:cs="仿宋" w:hint="eastAsia"/>
          <w:color w:val="000000"/>
          <w:sz w:val="28"/>
          <w:szCs w:val="28"/>
        </w:rPr>
        <w:lastRenderedPageBreak/>
        <w:t>务以及景区花草种植采购，游客观光车采购，公务用车采购，新春祭祀活动货物采购等。授予中小企业合同金额647.10万元，占政府采购支出总额的99.66%，其中：授予小微企业合同金额647.1万元，占政府采购支出总额的99.66%。</w:t>
      </w:r>
    </w:p>
    <w:p w:rsidR="001F3F1A" w:rsidRDefault="00D63D64">
      <w:pPr>
        <w:autoSpaceDE w:val="0"/>
        <w:autoSpaceDN w:val="0"/>
        <w:adjustRightInd w:val="0"/>
        <w:spacing w:line="600" w:lineRule="exact"/>
        <w:ind w:firstLineChars="200" w:firstLine="562"/>
        <w:jc w:val="left"/>
        <w:outlineLvl w:val="2"/>
        <w:rPr>
          <w:rFonts w:ascii="仿宋" w:eastAsia="仿宋" w:hAnsi="仿宋" w:cs="仿宋"/>
          <w:b/>
          <w:color w:val="000000"/>
          <w:sz w:val="28"/>
          <w:szCs w:val="28"/>
        </w:rPr>
      </w:pPr>
      <w:bookmarkStart w:id="60" w:name="_Toc15377224"/>
      <w:r>
        <w:rPr>
          <w:rFonts w:ascii="仿宋" w:eastAsia="仿宋" w:hAnsi="仿宋" w:cs="仿宋" w:hint="eastAsia"/>
          <w:b/>
          <w:color w:val="000000"/>
          <w:sz w:val="28"/>
          <w:szCs w:val="28"/>
        </w:rPr>
        <w:t>（三）国有资产占有使用情况</w:t>
      </w:r>
      <w:bookmarkEnd w:id="60"/>
    </w:p>
    <w:p w:rsidR="001F3F1A" w:rsidRDefault="00D63D64">
      <w:pPr>
        <w:autoSpaceDE w:val="0"/>
        <w:autoSpaceDN w:val="0"/>
        <w:adjustRightInd w:val="0"/>
        <w:spacing w:line="600" w:lineRule="exact"/>
        <w:ind w:firstLineChars="200" w:firstLine="560"/>
        <w:jc w:val="left"/>
        <w:rPr>
          <w:rFonts w:ascii="仿宋" w:eastAsia="仿宋" w:hAnsi="仿宋" w:cs="仿宋"/>
          <w:b/>
          <w:color w:val="FF0000"/>
          <w:sz w:val="28"/>
          <w:szCs w:val="28"/>
        </w:rPr>
      </w:pPr>
      <w:r>
        <w:rPr>
          <w:rFonts w:ascii="仿宋" w:eastAsia="仿宋" w:hAnsi="仿宋" w:cs="仿宋" w:hint="eastAsia"/>
          <w:color w:val="000000"/>
          <w:sz w:val="28"/>
          <w:szCs w:val="28"/>
        </w:rPr>
        <w:t>截至2019年12月31日，共有车辆5辆，其中：主要领导干部用车0辆、机要通信用车0辆、应急保障用车0辆、其他用车4辆，其他用车主要是用于单位日常公务，单价50万元以上通用设备7台，单价100万元以上专用设备2台。</w:t>
      </w:r>
    </w:p>
    <w:p w:rsidR="001F3F1A" w:rsidRDefault="00D63D64">
      <w:pPr>
        <w:autoSpaceDE w:val="0"/>
        <w:autoSpaceDN w:val="0"/>
        <w:adjustRightInd w:val="0"/>
        <w:spacing w:line="600" w:lineRule="exact"/>
        <w:ind w:firstLineChars="200" w:firstLine="562"/>
        <w:jc w:val="left"/>
        <w:outlineLvl w:val="2"/>
        <w:rPr>
          <w:rFonts w:ascii="仿宋" w:eastAsia="仿宋" w:hAnsi="仿宋" w:cs="仿宋"/>
          <w:b/>
          <w:color w:val="000000"/>
          <w:sz w:val="28"/>
          <w:szCs w:val="28"/>
        </w:rPr>
      </w:pPr>
      <w:r>
        <w:rPr>
          <w:rFonts w:ascii="仿宋" w:eastAsia="仿宋" w:hAnsi="仿宋" w:cs="仿宋" w:hint="eastAsia"/>
          <w:b/>
          <w:color w:val="000000"/>
          <w:sz w:val="28"/>
          <w:szCs w:val="28"/>
        </w:rPr>
        <w:t>（四）预算绩效管理情况。</w:t>
      </w:r>
    </w:p>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根据预算绩效管理要求，本单位在年初预算编制阶段，组织对保安服务费、考古研究所业务指导费、举办临展、三星堆遗址管理费、三星堆大祭祀、面具节系列活动经费、设备购置费、宣传促销费、超目标任务8个项目开展了预算事前绩效评估，对8个项目编制了绩效目标。预算执行过程中，选取5个项目开展绩效监控，年终执行完毕后，对5个项目开展了绩效目标完成情况自评。</w:t>
      </w:r>
    </w:p>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本单位按要求对2019年部门整体支出开展绩效自评，从评价情况来看，我</w:t>
      </w:r>
      <w:r>
        <w:rPr>
          <w:rFonts w:ascii="仿宋" w:eastAsia="仿宋" w:hAnsi="仿宋" w:cs="仿宋" w:hint="eastAsia"/>
          <w:sz w:val="28"/>
          <w:szCs w:val="28"/>
          <w:lang w:val="zh-CN"/>
        </w:rPr>
        <w:t>单位重点项目绩效评价情况都按时上报了上级业务主管部门和本级财政部门，各项目的实施基本达到了预定的绩效目标。</w:t>
      </w:r>
      <w:r>
        <w:rPr>
          <w:rFonts w:ascii="仿宋" w:eastAsia="仿宋" w:hAnsi="仿宋" w:cs="仿宋" w:hint="eastAsia"/>
          <w:sz w:val="28"/>
          <w:szCs w:val="28"/>
        </w:rPr>
        <w:t>2019年</w:t>
      </w:r>
      <w:r>
        <w:rPr>
          <w:rFonts w:ascii="仿宋" w:eastAsia="仿宋" w:hAnsi="仿宋" w:cs="仿宋" w:hint="eastAsia"/>
          <w:sz w:val="28"/>
          <w:szCs w:val="28"/>
          <w:lang w:val="zh-CN"/>
        </w:rPr>
        <w:t>单位各部门都较好地完成了各自承担的工作。</w:t>
      </w:r>
      <w:r>
        <w:rPr>
          <w:rFonts w:ascii="仿宋" w:eastAsia="仿宋" w:hAnsi="仿宋" w:cs="仿宋" w:hint="eastAsia"/>
          <w:sz w:val="28"/>
          <w:szCs w:val="28"/>
        </w:rPr>
        <w:t>三星堆博物馆（文产中心）在全体员工的共同努力下，完成了既定的工作目标，取得了一定的成绩；基本履行了市委市政府赋予三星堆博物馆的主要职责和职能，达到了预期的经济、社会目标。但也存在着项目进度缓慢、项目</w:t>
      </w:r>
      <w:r>
        <w:rPr>
          <w:rFonts w:ascii="仿宋" w:eastAsia="仿宋" w:hAnsi="仿宋" w:cs="仿宋" w:hint="eastAsia"/>
          <w:sz w:val="28"/>
          <w:szCs w:val="28"/>
        </w:rPr>
        <w:lastRenderedPageBreak/>
        <w:t>经费使用率低等问题。在明年的工作中，我们一定重视项目的实施，加大项目进度，提高项目经费的使用率。</w:t>
      </w:r>
    </w:p>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本部门还自行组织了5个项目支出绩效评价，从评价情况来看</w:t>
      </w:r>
      <w:r>
        <w:rPr>
          <w:rFonts w:ascii="仿宋" w:eastAsia="仿宋" w:hAnsi="仿宋" w:cs="仿宋" w:hint="eastAsia"/>
          <w:sz w:val="28"/>
          <w:szCs w:val="28"/>
          <w:lang w:val="zh-CN"/>
        </w:rPr>
        <w:t>各项目的实施基本达到了预定的绩效目标。</w:t>
      </w:r>
    </w:p>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1.项目绩效目标完成情况。</w:t>
      </w:r>
      <w:r>
        <w:rPr>
          <w:rFonts w:ascii="仿宋" w:eastAsia="仿宋" w:hAnsi="仿宋" w:cs="仿宋" w:hint="eastAsia"/>
          <w:sz w:val="28"/>
          <w:szCs w:val="28"/>
        </w:rPr>
        <w:br/>
        <w:t xml:space="preserve">    我单位在2019年决算中反映31个项目，其中上级项目12个（包含三星堆景区文化旅游提升工程补助项目、四川广汉三星堆博物馆珍贵文物预防性保护、馆藏青铜神树青铜尊等珍贵文物修复、四川广汉三星堆博物馆文物数字化保护、三星堆博物馆游客接待中心、三星堆博物馆游客购物区、三星堆博物馆综合馆入口厕所、古蜀文明传承创新、城市形象整合传播经费（三星堆大祭祀活动）、三星堆文创产业开发、广汉市三星堆遗址保护利用设施建设、优秀传统文化保护与传承-三星堆博物馆基本陈列提升改造工程）。博物馆本级专审项目</w:t>
      </w:r>
      <w:r>
        <w:rPr>
          <w:rFonts w:ascii="仿宋" w:eastAsia="仿宋" w:hAnsi="仿宋" w:cs="仿宋" w:hint="eastAsia"/>
          <w:sz w:val="28"/>
          <w:szCs w:val="28"/>
          <w:shd w:val="clear" w:color="auto" w:fill="FFFFFF" w:themeFill="background1"/>
        </w:rPr>
        <w:t>8个</w:t>
      </w:r>
      <w:r>
        <w:rPr>
          <w:rFonts w:ascii="仿宋" w:eastAsia="仿宋" w:hAnsi="仿宋" w:cs="仿宋" w:hint="eastAsia"/>
          <w:sz w:val="28"/>
          <w:szCs w:val="28"/>
        </w:rPr>
        <w:t>（包含保安服务费、考古研究所业务指导费、设备购置费、三星堆大祭祀、面具节系列活动经费、三星堆遗址管理费、举办临展费、宣传促销费、超目标任务等项目）。非财政拨款项目10个。共计31个项目的绩效目标实际完成情况。上级项目12个按预算安排已完成2个，其余10个按项目预算进度预计2020年完成。博物馆专审项目8个，按预算安排已完成7个。非财政拨款项目10个，按预算安排已完成3个，其余7个项目按要求留待以后年度继续执行。</w:t>
      </w:r>
    </w:p>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（1）举办临展项目绩效目标完成情况综述。项目全年预算数120万元，执行数为106.973万元，完成预算的89.14%。通过项目实施，2019年7月31至2019年10月31日，在三星堆博物馆临时展厅举办“黄钟大吕 华夏正声——中原古代音乐文物展”。展示了中国文</w:t>
      </w:r>
      <w:r>
        <w:rPr>
          <w:rFonts w:ascii="仿宋" w:eastAsia="仿宋" w:hAnsi="仿宋" w:cs="仿宋" w:hint="eastAsia"/>
          <w:sz w:val="28"/>
          <w:szCs w:val="28"/>
        </w:rPr>
        <w:lastRenderedPageBreak/>
        <w:t>物的精美及其背后蕴藏的丰富文化内涵，提升了三星堆的对外文化形象。发现的主要问题：缺乏明确的临时展览项目长期发展规划，长效机制需完善。下一步改进措施：建立明确的中长期发展规划及阶段实施计划，围绕规划细节确定年度展览内容，有效完善举办展览机制，提升项目服务采购的可行性。</w:t>
      </w:r>
    </w:p>
    <w:tbl>
      <w:tblPr>
        <w:tblW w:w="8700" w:type="dxa"/>
        <w:tblLayout w:type="fixed"/>
        <w:tblCellMar>
          <w:left w:w="0" w:type="dxa"/>
          <w:right w:w="0" w:type="dxa"/>
        </w:tblCellMar>
        <w:tblLook w:val="04A0"/>
      </w:tblPr>
      <w:tblGrid>
        <w:gridCol w:w="718"/>
        <w:gridCol w:w="911"/>
        <w:gridCol w:w="889"/>
        <w:gridCol w:w="1545"/>
        <w:gridCol w:w="356"/>
        <w:gridCol w:w="1845"/>
        <w:gridCol w:w="2436"/>
      </w:tblGrid>
      <w:tr w:rsidR="001F3F1A">
        <w:trPr>
          <w:trHeight w:val="405"/>
        </w:trPr>
        <w:tc>
          <w:tcPr>
            <w:tcW w:w="8700" w:type="dxa"/>
            <w:gridSpan w:val="7"/>
            <w:tcBorders>
              <w:top w:val="nil"/>
              <w:left w:val="nil"/>
              <w:bottom w:val="nil"/>
              <w:right w:val="nil"/>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项目绩效目标完成情况表</w:t>
            </w:r>
          </w:p>
        </w:tc>
      </w:tr>
      <w:tr w:rsidR="001F3F1A">
        <w:trPr>
          <w:trHeight w:val="285"/>
        </w:trPr>
        <w:tc>
          <w:tcPr>
            <w:tcW w:w="8700" w:type="dxa"/>
            <w:gridSpan w:val="7"/>
            <w:tcBorders>
              <w:top w:val="nil"/>
              <w:left w:val="nil"/>
              <w:bottom w:val="nil"/>
              <w:right w:val="nil"/>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r>
              <w:rPr>
                <w:rStyle w:val="font41"/>
                <w:rFonts w:ascii="仿宋" w:eastAsia="仿宋" w:hAnsi="仿宋" w:cs="仿宋" w:hint="eastAsia"/>
                <w:sz w:val="28"/>
                <w:szCs w:val="28"/>
              </w:rPr>
              <w:t xml:space="preserve"> 2019 </w:t>
            </w:r>
            <w:r>
              <w:rPr>
                <w:rStyle w:val="font11"/>
                <w:rFonts w:ascii="仿宋" w:eastAsia="仿宋" w:hAnsi="仿宋" w:cs="仿宋" w:hint="default"/>
                <w:sz w:val="28"/>
                <w:szCs w:val="28"/>
              </w:rPr>
              <w:t>年度）</w:t>
            </w:r>
          </w:p>
        </w:tc>
      </w:tr>
      <w:tr w:rsidR="001F3F1A">
        <w:trPr>
          <w:trHeight w:val="102"/>
        </w:trPr>
        <w:tc>
          <w:tcPr>
            <w:tcW w:w="718" w:type="dxa"/>
            <w:tcBorders>
              <w:top w:val="nil"/>
              <w:left w:val="nil"/>
              <w:bottom w:val="nil"/>
              <w:right w:val="nil"/>
            </w:tcBorders>
            <w:tcMar>
              <w:top w:w="15" w:type="dxa"/>
              <w:left w:w="15" w:type="dxa"/>
              <w:right w:w="15" w:type="dxa"/>
            </w:tcMar>
            <w:vAlign w:val="center"/>
          </w:tcPr>
          <w:p w:rsidR="001F3F1A" w:rsidRDefault="001F3F1A">
            <w:pPr>
              <w:jc w:val="center"/>
              <w:rPr>
                <w:rFonts w:ascii="仿宋" w:eastAsia="仿宋" w:hAnsi="仿宋" w:cs="仿宋"/>
                <w:color w:val="000000"/>
                <w:sz w:val="28"/>
                <w:szCs w:val="28"/>
              </w:rPr>
            </w:pPr>
          </w:p>
        </w:tc>
        <w:tc>
          <w:tcPr>
            <w:tcW w:w="911" w:type="dxa"/>
            <w:tcBorders>
              <w:top w:val="nil"/>
              <w:left w:val="nil"/>
              <w:bottom w:val="nil"/>
              <w:right w:val="nil"/>
            </w:tcBorders>
            <w:tcMar>
              <w:top w:w="15" w:type="dxa"/>
              <w:left w:w="15" w:type="dxa"/>
              <w:right w:w="15" w:type="dxa"/>
            </w:tcMar>
            <w:vAlign w:val="center"/>
          </w:tcPr>
          <w:p w:rsidR="001F3F1A" w:rsidRDefault="001F3F1A">
            <w:pPr>
              <w:jc w:val="center"/>
              <w:rPr>
                <w:rFonts w:ascii="仿宋" w:eastAsia="仿宋" w:hAnsi="仿宋" w:cs="仿宋"/>
                <w:color w:val="000000"/>
                <w:sz w:val="28"/>
                <w:szCs w:val="28"/>
              </w:rPr>
            </w:pPr>
          </w:p>
        </w:tc>
        <w:tc>
          <w:tcPr>
            <w:tcW w:w="889" w:type="dxa"/>
            <w:tcBorders>
              <w:top w:val="nil"/>
              <w:left w:val="nil"/>
              <w:bottom w:val="nil"/>
              <w:right w:val="nil"/>
            </w:tcBorders>
            <w:tcMar>
              <w:top w:w="15" w:type="dxa"/>
              <w:left w:w="15" w:type="dxa"/>
              <w:right w:w="15" w:type="dxa"/>
            </w:tcMar>
            <w:vAlign w:val="center"/>
          </w:tcPr>
          <w:p w:rsidR="001F3F1A" w:rsidRDefault="001F3F1A">
            <w:pPr>
              <w:jc w:val="center"/>
              <w:rPr>
                <w:rFonts w:ascii="仿宋" w:eastAsia="仿宋" w:hAnsi="仿宋" w:cs="仿宋"/>
                <w:color w:val="000000"/>
                <w:sz w:val="28"/>
                <w:szCs w:val="28"/>
              </w:rPr>
            </w:pPr>
          </w:p>
        </w:tc>
        <w:tc>
          <w:tcPr>
            <w:tcW w:w="1545" w:type="dxa"/>
            <w:tcBorders>
              <w:top w:val="nil"/>
              <w:left w:val="nil"/>
              <w:bottom w:val="nil"/>
              <w:right w:val="nil"/>
            </w:tcBorders>
            <w:tcMar>
              <w:top w:w="15" w:type="dxa"/>
              <w:left w:w="15" w:type="dxa"/>
              <w:right w:w="15" w:type="dxa"/>
            </w:tcMar>
            <w:vAlign w:val="center"/>
          </w:tcPr>
          <w:p w:rsidR="001F3F1A" w:rsidRDefault="001F3F1A">
            <w:pPr>
              <w:jc w:val="center"/>
              <w:rPr>
                <w:rFonts w:ascii="仿宋" w:eastAsia="仿宋" w:hAnsi="仿宋" w:cs="仿宋"/>
                <w:color w:val="000000"/>
                <w:sz w:val="28"/>
                <w:szCs w:val="28"/>
              </w:rPr>
            </w:pPr>
          </w:p>
        </w:tc>
        <w:tc>
          <w:tcPr>
            <w:tcW w:w="356" w:type="dxa"/>
            <w:tcBorders>
              <w:top w:val="nil"/>
              <w:left w:val="nil"/>
              <w:bottom w:val="nil"/>
              <w:right w:val="nil"/>
            </w:tcBorders>
            <w:tcMar>
              <w:top w:w="15" w:type="dxa"/>
              <w:left w:w="15" w:type="dxa"/>
              <w:right w:w="15" w:type="dxa"/>
            </w:tcMar>
            <w:vAlign w:val="center"/>
          </w:tcPr>
          <w:p w:rsidR="001F3F1A" w:rsidRDefault="001F3F1A">
            <w:pPr>
              <w:jc w:val="center"/>
              <w:rPr>
                <w:rFonts w:ascii="仿宋" w:eastAsia="仿宋" w:hAnsi="仿宋" w:cs="仿宋"/>
                <w:color w:val="000000"/>
                <w:sz w:val="28"/>
                <w:szCs w:val="28"/>
              </w:rPr>
            </w:pPr>
          </w:p>
        </w:tc>
        <w:tc>
          <w:tcPr>
            <w:tcW w:w="1845" w:type="dxa"/>
            <w:tcBorders>
              <w:top w:val="nil"/>
              <w:left w:val="nil"/>
              <w:bottom w:val="nil"/>
              <w:right w:val="nil"/>
            </w:tcBorders>
            <w:tcMar>
              <w:top w:w="15" w:type="dxa"/>
              <w:left w:w="15" w:type="dxa"/>
              <w:right w:w="15" w:type="dxa"/>
            </w:tcMar>
            <w:vAlign w:val="center"/>
          </w:tcPr>
          <w:p w:rsidR="001F3F1A" w:rsidRDefault="001F3F1A">
            <w:pPr>
              <w:jc w:val="center"/>
              <w:rPr>
                <w:rFonts w:ascii="仿宋" w:eastAsia="仿宋" w:hAnsi="仿宋" w:cs="仿宋"/>
                <w:color w:val="000000"/>
                <w:sz w:val="28"/>
                <w:szCs w:val="28"/>
              </w:rPr>
            </w:pPr>
          </w:p>
        </w:tc>
        <w:tc>
          <w:tcPr>
            <w:tcW w:w="2436" w:type="dxa"/>
            <w:tcBorders>
              <w:top w:val="nil"/>
              <w:left w:val="nil"/>
              <w:bottom w:val="nil"/>
              <w:right w:val="nil"/>
            </w:tcBorders>
            <w:tcMar>
              <w:top w:w="15" w:type="dxa"/>
              <w:left w:w="15" w:type="dxa"/>
              <w:right w:w="15" w:type="dxa"/>
            </w:tcMar>
            <w:vAlign w:val="center"/>
          </w:tcPr>
          <w:p w:rsidR="001F3F1A" w:rsidRDefault="001F3F1A">
            <w:pPr>
              <w:jc w:val="center"/>
              <w:rPr>
                <w:rFonts w:ascii="仿宋" w:eastAsia="仿宋" w:hAnsi="仿宋" w:cs="仿宋"/>
                <w:color w:val="000000"/>
                <w:sz w:val="28"/>
                <w:szCs w:val="28"/>
              </w:rPr>
            </w:pPr>
          </w:p>
        </w:tc>
      </w:tr>
      <w:tr w:rsidR="001F3F1A">
        <w:trPr>
          <w:trHeight w:val="90"/>
        </w:trPr>
        <w:tc>
          <w:tcPr>
            <w:tcW w:w="718" w:type="dxa"/>
            <w:tcBorders>
              <w:top w:val="nil"/>
              <w:left w:val="nil"/>
              <w:bottom w:val="single" w:sz="4" w:space="0" w:color="auto"/>
              <w:right w:val="nil"/>
            </w:tcBorders>
            <w:tcMar>
              <w:top w:w="15" w:type="dxa"/>
              <w:left w:w="15" w:type="dxa"/>
              <w:right w:w="15" w:type="dxa"/>
            </w:tcMar>
            <w:vAlign w:val="center"/>
          </w:tcPr>
          <w:p w:rsidR="001F3F1A" w:rsidRDefault="001F3F1A">
            <w:pPr>
              <w:widowControl/>
              <w:jc w:val="left"/>
              <w:textAlignment w:val="center"/>
              <w:rPr>
                <w:rFonts w:ascii="仿宋" w:eastAsia="仿宋" w:hAnsi="仿宋" w:cs="仿宋"/>
                <w:color w:val="000000"/>
                <w:sz w:val="28"/>
                <w:szCs w:val="28"/>
              </w:rPr>
            </w:pPr>
          </w:p>
        </w:tc>
        <w:tc>
          <w:tcPr>
            <w:tcW w:w="911" w:type="dxa"/>
            <w:tcBorders>
              <w:top w:val="nil"/>
              <w:left w:val="nil"/>
              <w:bottom w:val="single" w:sz="4" w:space="0" w:color="auto"/>
              <w:right w:val="nil"/>
            </w:tcBorders>
            <w:tcMar>
              <w:top w:w="15" w:type="dxa"/>
              <w:left w:w="15" w:type="dxa"/>
              <w:right w:w="15" w:type="dxa"/>
            </w:tcMar>
            <w:vAlign w:val="center"/>
          </w:tcPr>
          <w:p w:rsidR="001F3F1A" w:rsidRDefault="001F3F1A">
            <w:pPr>
              <w:rPr>
                <w:rFonts w:ascii="仿宋" w:eastAsia="仿宋" w:hAnsi="仿宋" w:cs="仿宋"/>
                <w:color w:val="000000"/>
                <w:sz w:val="28"/>
                <w:szCs w:val="28"/>
              </w:rPr>
            </w:pPr>
          </w:p>
        </w:tc>
        <w:tc>
          <w:tcPr>
            <w:tcW w:w="889" w:type="dxa"/>
            <w:tcBorders>
              <w:top w:val="nil"/>
              <w:left w:val="nil"/>
              <w:bottom w:val="single" w:sz="4" w:space="0" w:color="auto"/>
              <w:right w:val="nil"/>
            </w:tcBorders>
            <w:tcMar>
              <w:top w:w="15" w:type="dxa"/>
              <w:left w:w="15" w:type="dxa"/>
              <w:right w:w="15" w:type="dxa"/>
            </w:tcMar>
            <w:vAlign w:val="center"/>
          </w:tcPr>
          <w:p w:rsidR="001F3F1A" w:rsidRDefault="001F3F1A">
            <w:pPr>
              <w:rPr>
                <w:rFonts w:ascii="仿宋" w:eastAsia="仿宋" w:hAnsi="仿宋" w:cs="仿宋"/>
                <w:color w:val="000000"/>
                <w:sz w:val="28"/>
                <w:szCs w:val="28"/>
              </w:rPr>
            </w:pPr>
          </w:p>
        </w:tc>
        <w:tc>
          <w:tcPr>
            <w:tcW w:w="1545" w:type="dxa"/>
            <w:tcBorders>
              <w:top w:val="nil"/>
              <w:left w:val="nil"/>
              <w:bottom w:val="single" w:sz="4" w:space="0" w:color="auto"/>
              <w:right w:val="nil"/>
            </w:tcBorders>
            <w:tcMar>
              <w:top w:w="15" w:type="dxa"/>
              <w:left w:w="15" w:type="dxa"/>
              <w:right w:w="15" w:type="dxa"/>
            </w:tcMar>
            <w:vAlign w:val="center"/>
          </w:tcPr>
          <w:p w:rsidR="001F3F1A" w:rsidRDefault="001F3F1A">
            <w:pPr>
              <w:rPr>
                <w:rFonts w:ascii="仿宋" w:eastAsia="仿宋" w:hAnsi="仿宋" w:cs="仿宋"/>
                <w:color w:val="000000"/>
                <w:sz w:val="28"/>
                <w:szCs w:val="28"/>
              </w:rPr>
            </w:pPr>
          </w:p>
        </w:tc>
        <w:tc>
          <w:tcPr>
            <w:tcW w:w="356" w:type="dxa"/>
            <w:tcBorders>
              <w:top w:val="nil"/>
              <w:left w:val="nil"/>
              <w:bottom w:val="single" w:sz="4" w:space="0" w:color="auto"/>
              <w:right w:val="nil"/>
            </w:tcBorders>
            <w:tcMar>
              <w:top w:w="15" w:type="dxa"/>
              <w:left w:w="15" w:type="dxa"/>
              <w:right w:w="15" w:type="dxa"/>
            </w:tcMar>
            <w:vAlign w:val="center"/>
          </w:tcPr>
          <w:p w:rsidR="001F3F1A" w:rsidRDefault="001F3F1A">
            <w:pPr>
              <w:rPr>
                <w:rFonts w:ascii="仿宋" w:eastAsia="仿宋" w:hAnsi="仿宋" w:cs="仿宋"/>
                <w:color w:val="000000"/>
                <w:sz w:val="28"/>
                <w:szCs w:val="28"/>
              </w:rPr>
            </w:pPr>
          </w:p>
        </w:tc>
        <w:tc>
          <w:tcPr>
            <w:tcW w:w="1845" w:type="dxa"/>
            <w:tcBorders>
              <w:top w:val="nil"/>
              <w:left w:val="nil"/>
              <w:bottom w:val="single" w:sz="4" w:space="0" w:color="auto"/>
              <w:right w:val="nil"/>
            </w:tcBorders>
            <w:tcMar>
              <w:top w:w="15" w:type="dxa"/>
              <w:left w:w="15" w:type="dxa"/>
              <w:right w:w="15" w:type="dxa"/>
            </w:tcMar>
            <w:vAlign w:val="center"/>
          </w:tcPr>
          <w:p w:rsidR="001F3F1A" w:rsidRDefault="001F3F1A">
            <w:pPr>
              <w:rPr>
                <w:rFonts w:ascii="仿宋" w:eastAsia="仿宋" w:hAnsi="仿宋" w:cs="仿宋"/>
                <w:color w:val="000000"/>
                <w:sz w:val="28"/>
                <w:szCs w:val="28"/>
              </w:rPr>
            </w:pPr>
          </w:p>
        </w:tc>
        <w:tc>
          <w:tcPr>
            <w:tcW w:w="2436" w:type="dxa"/>
            <w:tcBorders>
              <w:top w:val="nil"/>
              <w:left w:val="nil"/>
              <w:bottom w:val="single" w:sz="4" w:space="0" w:color="auto"/>
              <w:right w:val="nil"/>
            </w:tcBorders>
            <w:tcMar>
              <w:top w:w="15" w:type="dxa"/>
              <w:left w:w="15" w:type="dxa"/>
              <w:right w:w="15" w:type="dxa"/>
            </w:tcMar>
            <w:vAlign w:val="center"/>
          </w:tcPr>
          <w:p w:rsidR="001F3F1A" w:rsidRDefault="001F3F1A">
            <w:pPr>
              <w:jc w:val="right"/>
              <w:rPr>
                <w:rFonts w:ascii="仿宋" w:eastAsia="仿宋" w:hAnsi="仿宋" w:cs="仿宋"/>
                <w:color w:val="000000"/>
                <w:sz w:val="28"/>
                <w:szCs w:val="28"/>
              </w:rPr>
            </w:pPr>
          </w:p>
        </w:tc>
      </w:tr>
      <w:tr w:rsidR="001F3F1A">
        <w:trPr>
          <w:trHeight w:val="427"/>
        </w:trPr>
        <w:tc>
          <w:tcPr>
            <w:tcW w:w="251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项目名称</w:t>
            </w:r>
          </w:p>
        </w:tc>
        <w:tc>
          <w:tcPr>
            <w:tcW w:w="6182"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举办临展</w:t>
            </w:r>
          </w:p>
        </w:tc>
      </w:tr>
      <w:tr w:rsidR="001F3F1A">
        <w:trPr>
          <w:trHeight w:val="455"/>
        </w:trPr>
        <w:tc>
          <w:tcPr>
            <w:tcW w:w="251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预算单位</w:t>
            </w:r>
          </w:p>
        </w:tc>
        <w:tc>
          <w:tcPr>
            <w:tcW w:w="6182"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四川广汉三星堆博物馆</w:t>
            </w:r>
          </w:p>
        </w:tc>
      </w:tr>
      <w:tr w:rsidR="001F3F1A">
        <w:trPr>
          <w:trHeight w:val="285"/>
        </w:trPr>
        <w:tc>
          <w:tcPr>
            <w:tcW w:w="71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预算</w:t>
            </w:r>
            <w:r>
              <w:rPr>
                <w:rFonts w:ascii="仿宋" w:eastAsia="仿宋" w:hAnsi="仿宋" w:cs="仿宋" w:hint="eastAsia"/>
                <w:color w:val="000000"/>
                <w:kern w:val="0"/>
                <w:szCs w:val="21"/>
              </w:rPr>
              <w:br/>
              <w:t>执行</w:t>
            </w:r>
            <w:r>
              <w:rPr>
                <w:rFonts w:ascii="仿宋" w:eastAsia="仿宋" w:hAnsi="仿宋" w:cs="仿宋" w:hint="eastAsia"/>
                <w:color w:val="000000"/>
                <w:kern w:val="0"/>
                <w:szCs w:val="21"/>
              </w:rPr>
              <w:br/>
              <w:t>情况</w:t>
            </w:r>
            <w:r>
              <w:rPr>
                <w:rFonts w:ascii="仿宋" w:eastAsia="仿宋" w:hAnsi="仿宋" w:cs="仿宋" w:hint="eastAsia"/>
                <w:color w:val="000000"/>
                <w:kern w:val="0"/>
                <w:szCs w:val="21"/>
              </w:rPr>
              <w:br/>
            </w:r>
            <w:r>
              <w:rPr>
                <w:rStyle w:val="font01"/>
                <w:rFonts w:ascii="仿宋" w:eastAsia="仿宋" w:hAnsi="仿宋" w:cs="仿宋" w:hint="default"/>
                <w:sz w:val="21"/>
                <w:szCs w:val="21"/>
              </w:rPr>
              <w:t>（万元）</w:t>
            </w:r>
          </w:p>
        </w:tc>
        <w:tc>
          <w:tcPr>
            <w:tcW w:w="180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预算数：</w:t>
            </w: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120</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执行数：</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106.973</w:t>
            </w:r>
          </w:p>
        </w:tc>
      </w:tr>
      <w:tr w:rsidR="001F3F1A">
        <w:trPr>
          <w:trHeight w:val="530"/>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80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其中：财政拨款</w:t>
            </w: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120</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其中：财政拨款</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106.973</w:t>
            </w:r>
          </w:p>
        </w:tc>
      </w:tr>
      <w:tr w:rsidR="001F3F1A">
        <w:trPr>
          <w:trHeight w:val="410"/>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80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其他资金</w:t>
            </w: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其他资金</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right"/>
              <w:rPr>
                <w:rFonts w:ascii="仿宋" w:eastAsia="仿宋" w:hAnsi="仿宋" w:cs="仿宋"/>
                <w:color w:val="000000"/>
                <w:szCs w:val="21"/>
              </w:rPr>
            </w:pPr>
          </w:p>
        </w:tc>
      </w:tr>
      <w:tr w:rsidR="001F3F1A">
        <w:trPr>
          <w:trHeight w:val="395"/>
        </w:trPr>
        <w:tc>
          <w:tcPr>
            <w:tcW w:w="71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年度</w:t>
            </w:r>
            <w:r>
              <w:rPr>
                <w:rFonts w:ascii="仿宋" w:eastAsia="仿宋" w:hAnsi="仿宋" w:cs="仿宋" w:hint="eastAsia"/>
                <w:color w:val="000000"/>
                <w:kern w:val="0"/>
                <w:szCs w:val="21"/>
              </w:rPr>
              <w:br/>
              <w:t>目标</w:t>
            </w:r>
            <w:r>
              <w:rPr>
                <w:rFonts w:ascii="仿宋" w:eastAsia="仿宋" w:hAnsi="仿宋" w:cs="仿宋" w:hint="eastAsia"/>
                <w:color w:val="000000"/>
                <w:kern w:val="0"/>
                <w:szCs w:val="21"/>
              </w:rPr>
              <w:br/>
              <w:t>完成</w:t>
            </w:r>
            <w:r>
              <w:rPr>
                <w:rFonts w:ascii="仿宋" w:eastAsia="仿宋" w:hAnsi="仿宋" w:cs="仿宋" w:hint="eastAsia"/>
                <w:color w:val="000000"/>
                <w:kern w:val="0"/>
                <w:szCs w:val="21"/>
              </w:rPr>
              <w:br/>
              <w:t>情况</w:t>
            </w:r>
          </w:p>
        </w:tc>
        <w:tc>
          <w:tcPr>
            <w:tcW w:w="3701"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预期目标</w:t>
            </w:r>
          </w:p>
        </w:tc>
        <w:tc>
          <w:tcPr>
            <w:tcW w:w="42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实际完成目标</w:t>
            </w:r>
          </w:p>
        </w:tc>
      </w:tr>
      <w:tr w:rsidR="001F3F1A">
        <w:trPr>
          <w:trHeight w:val="1935"/>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3701"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1F3F1A" w:rsidRDefault="00D63D64">
            <w:pPr>
              <w:widowControl/>
              <w:jc w:val="left"/>
              <w:textAlignment w:val="top"/>
              <w:rPr>
                <w:rFonts w:ascii="仿宋" w:eastAsia="仿宋" w:hAnsi="仿宋" w:cs="仿宋"/>
                <w:color w:val="000000"/>
                <w:szCs w:val="21"/>
              </w:rPr>
            </w:pPr>
            <w:r>
              <w:rPr>
                <w:rFonts w:ascii="仿宋" w:eastAsia="仿宋" w:hAnsi="仿宋" w:cs="仿宋" w:hint="eastAsia"/>
                <w:color w:val="000000"/>
                <w:kern w:val="0"/>
                <w:szCs w:val="21"/>
              </w:rPr>
              <w:t>2019年7月31至2019年10月31日，在三星堆博物馆临时展厅举办“黄钟大吕 华夏正声——中原古代音乐文物展”。展览借展河南博物院收藏的具代表性精品馆藏文物172件，展示中国文物的精美及其背后蕴藏的丰富文化内涵，提升三星堆的对外文化形象。</w:t>
            </w:r>
          </w:p>
        </w:tc>
        <w:tc>
          <w:tcPr>
            <w:tcW w:w="42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1F3F1A" w:rsidRDefault="00D63D64">
            <w:pPr>
              <w:widowControl/>
              <w:jc w:val="left"/>
              <w:textAlignment w:val="top"/>
              <w:rPr>
                <w:rFonts w:ascii="仿宋" w:eastAsia="仿宋" w:hAnsi="仿宋" w:cs="仿宋"/>
                <w:color w:val="000000"/>
                <w:szCs w:val="21"/>
              </w:rPr>
            </w:pPr>
            <w:r>
              <w:rPr>
                <w:rFonts w:ascii="仿宋" w:eastAsia="仿宋" w:hAnsi="仿宋" w:cs="仿宋" w:hint="eastAsia"/>
                <w:color w:val="000000"/>
                <w:kern w:val="0"/>
                <w:szCs w:val="21"/>
              </w:rPr>
              <w:t>已完成</w:t>
            </w:r>
          </w:p>
        </w:tc>
      </w:tr>
      <w:tr w:rsidR="001F3F1A">
        <w:trPr>
          <w:trHeight w:val="635"/>
        </w:trPr>
        <w:tc>
          <w:tcPr>
            <w:tcW w:w="71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年度</w:t>
            </w:r>
            <w:r>
              <w:rPr>
                <w:rFonts w:ascii="仿宋" w:eastAsia="仿宋" w:hAnsi="仿宋" w:cs="仿宋" w:hint="eastAsia"/>
                <w:color w:val="000000"/>
                <w:kern w:val="0"/>
                <w:szCs w:val="21"/>
              </w:rPr>
              <w:br/>
              <w:t>绩效</w:t>
            </w:r>
            <w:r>
              <w:rPr>
                <w:rFonts w:ascii="仿宋" w:eastAsia="仿宋" w:hAnsi="仿宋" w:cs="仿宋" w:hint="eastAsia"/>
                <w:color w:val="000000"/>
                <w:kern w:val="0"/>
                <w:szCs w:val="21"/>
              </w:rPr>
              <w:br/>
              <w:t>指标</w:t>
            </w:r>
            <w:r>
              <w:rPr>
                <w:rFonts w:ascii="仿宋" w:eastAsia="仿宋" w:hAnsi="仿宋" w:cs="仿宋" w:hint="eastAsia"/>
                <w:color w:val="000000"/>
                <w:kern w:val="0"/>
                <w:szCs w:val="21"/>
              </w:rPr>
              <w:br/>
              <w:t>完成</w:t>
            </w:r>
            <w:r>
              <w:rPr>
                <w:rFonts w:ascii="仿宋" w:eastAsia="仿宋" w:hAnsi="仿宋" w:cs="仿宋" w:hint="eastAsia"/>
                <w:color w:val="000000"/>
                <w:kern w:val="0"/>
                <w:szCs w:val="21"/>
              </w:rPr>
              <w:br/>
              <w:t>情况</w:t>
            </w:r>
          </w:p>
        </w:tc>
        <w:tc>
          <w:tcPr>
            <w:tcW w:w="9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一级指标</w:t>
            </w:r>
          </w:p>
        </w:tc>
        <w:tc>
          <w:tcPr>
            <w:tcW w:w="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二级指标</w:t>
            </w: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三级指标</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预期指标值（包含数字及文字描述）</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实际完成指标值（包含数字及文字描述）</w:t>
            </w:r>
          </w:p>
        </w:tc>
      </w:tr>
      <w:tr w:rsidR="001F3F1A">
        <w:trPr>
          <w:trHeight w:val="675"/>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1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项目完成指标</w:t>
            </w:r>
          </w:p>
        </w:tc>
        <w:tc>
          <w:tcPr>
            <w:tcW w:w="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数量指标</w:t>
            </w: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指标1：临时展览借展文物数量</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172件/套</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达成预期指标，借展文物172件。</w:t>
            </w:r>
          </w:p>
        </w:tc>
      </w:tr>
      <w:tr w:rsidR="001F3F1A">
        <w:trPr>
          <w:trHeight w:val="885"/>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1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8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质量指标</w:t>
            </w: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指标1：完成借展文物的包装运输以及布撤展</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确保借展文物安全，完成1</w:t>
            </w:r>
            <w:r>
              <w:rPr>
                <w:rStyle w:val="font11"/>
                <w:rFonts w:ascii="仿宋" w:eastAsia="仿宋" w:hAnsi="仿宋" w:cs="仿宋" w:hint="default"/>
                <w:sz w:val="21"/>
                <w:szCs w:val="21"/>
              </w:rPr>
              <w:t>72件文物的交接。</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达成预期指标，未发任何生文物安全事故。</w:t>
            </w:r>
          </w:p>
        </w:tc>
      </w:tr>
      <w:tr w:rsidR="001F3F1A">
        <w:trPr>
          <w:trHeight w:val="740"/>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1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8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指标2：完成临时展厅的装修改造工作。</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1</w:t>
            </w:r>
            <w:r>
              <w:rPr>
                <w:rStyle w:val="font11"/>
                <w:rFonts w:ascii="仿宋" w:eastAsia="仿宋" w:hAnsi="仿宋" w:cs="仿宋" w:hint="default"/>
                <w:sz w:val="21"/>
                <w:szCs w:val="21"/>
              </w:rPr>
              <w:t>000平方米</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达成预期指标，达到展陈宣传效果。</w:t>
            </w:r>
          </w:p>
        </w:tc>
      </w:tr>
      <w:tr w:rsidR="001F3F1A">
        <w:trPr>
          <w:trHeight w:val="860"/>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1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8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时效指标</w:t>
            </w: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指标1：进入政府采购阶段</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2019年7月前</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2019年6月完成文物借展、文物包装运输、展陈改造服务等政府采购挂网公告。</w:t>
            </w:r>
          </w:p>
        </w:tc>
      </w:tr>
      <w:tr w:rsidR="001F3F1A">
        <w:trPr>
          <w:trHeight w:val="890"/>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1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8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指标2：政府采购、招标</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2019年8月前</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2019年7月签订完成文物借展、文物包装运输、展陈改造服务等政府采购合同。</w:t>
            </w:r>
          </w:p>
        </w:tc>
      </w:tr>
      <w:tr w:rsidR="001F3F1A">
        <w:trPr>
          <w:trHeight w:val="770"/>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1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8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指标3：项目实施周期</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合同签订后3个月</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2019年7月31至2019年10月31日完成临时展览展出。</w:t>
            </w:r>
          </w:p>
        </w:tc>
      </w:tr>
      <w:tr w:rsidR="001F3F1A">
        <w:trPr>
          <w:trHeight w:val="790"/>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1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成本指标</w:t>
            </w: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指标1：文物借展费、文物运输费及展陈改造服务费</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106.973</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89.14%</w:t>
            </w:r>
          </w:p>
        </w:tc>
      </w:tr>
      <w:tr w:rsidR="001F3F1A">
        <w:trPr>
          <w:trHeight w:val="630"/>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1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项目效果指标</w:t>
            </w:r>
          </w:p>
        </w:tc>
        <w:tc>
          <w:tcPr>
            <w:tcW w:w="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经济效益</w:t>
            </w:r>
            <w:r>
              <w:rPr>
                <w:rFonts w:ascii="仿宋" w:eastAsia="仿宋" w:hAnsi="仿宋" w:cs="仿宋" w:hint="eastAsia"/>
                <w:color w:val="000000"/>
                <w:kern w:val="0"/>
                <w:szCs w:val="21"/>
              </w:rPr>
              <w:br/>
              <w:t>指标</w:t>
            </w: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指标1：游客数量增加</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优化展陈效果，提升展示水平，增加游客量</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达成预期指标</w:t>
            </w:r>
          </w:p>
        </w:tc>
      </w:tr>
      <w:tr w:rsidR="001F3F1A">
        <w:trPr>
          <w:trHeight w:val="1005"/>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1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8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社会效益</w:t>
            </w:r>
            <w:r>
              <w:rPr>
                <w:rFonts w:ascii="仿宋" w:eastAsia="仿宋" w:hAnsi="仿宋" w:cs="仿宋" w:hint="eastAsia"/>
                <w:color w:val="000000"/>
                <w:kern w:val="0"/>
                <w:szCs w:val="21"/>
              </w:rPr>
              <w:br/>
              <w:t>指标</w:t>
            </w: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指标1：宣传教育</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举办临时展览，丰富展厅陈列展示，对展览、宣传、教育起到积极的作用。</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达成预期指标</w:t>
            </w:r>
          </w:p>
        </w:tc>
      </w:tr>
      <w:tr w:rsidR="001F3F1A">
        <w:trPr>
          <w:trHeight w:val="930"/>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1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8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指标2：文化惠民</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提升博物馆展陈和社会服务效果，增强博物馆的影响力和辐射力。</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达成预期指标</w:t>
            </w:r>
          </w:p>
        </w:tc>
      </w:tr>
      <w:tr w:rsidR="001F3F1A">
        <w:trPr>
          <w:trHeight w:val="750"/>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1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生态效益</w:t>
            </w:r>
            <w:r>
              <w:rPr>
                <w:rFonts w:ascii="仿宋" w:eastAsia="仿宋" w:hAnsi="仿宋" w:cs="仿宋" w:hint="eastAsia"/>
                <w:color w:val="000000"/>
                <w:kern w:val="0"/>
                <w:szCs w:val="21"/>
              </w:rPr>
              <w:br/>
              <w:t>指标</w:t>
            </w: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指标1：日常管理</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改善展陈环境对展品日常管理的影响</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达成预期指标</w:t>
            </w:r>
          </w:p>
        </w:tc>
      </w:tr>
      <w:tr w:rsidR="001F3F1A">
        <w:trPr>
          <w:trHeight w:val="840"/>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1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8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可持续影响</w:t>
            </w:r>
            <w:r>
              <w:rPr>
                <w:rFonts w:ascii="仿宋" w:eastAsia="仿宋" w:hAnsi="仿宋" w:cs="仿宋" w:hint="eastAsia"/>
                <w:color w:val="000000"/>
                <w:kern w:val="0"/>
                <w:szCs w:val="21"/>
              </w:rPr>
              <w:br/>
              <w:t>指标</w:t>
            </w: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指标1：通过项目实施培养展陈专业人员</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培养相关专业人员2人</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达成预期指标</w:t>
            </w:r>
          </w:p>
        </w:tc>
      </w:tr>
      <w:tr w:rsidR="001F3F1A">
        <w:trPr>
          <w:trHeight w:val="885"/>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1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8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指标2：数字化展示</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实现展览数字化，推出网上云展览，丰富了公众文化需求。</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打破了线上与线下、时间与空间的界限，对传统展览方式进行创造性转化。</w:t>
            </w:r>
          </w:p>
        </w:tc>
      </w:tr>
      <w:tr w:rsidR="001F3F1A">
        <w:trPr>
          <w:trHeight w:val="1080"/>
        </w:trPr>
        <w:tc>
          <w:tcPr>
            <w:tcW w:w="7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满意度</w:t>
            </w:r>
            <w:r>
              <w:rPr>
                <w:rFonts w:ascii="仿宋" w:eastAsia="仿宋" w:hAnsi="仿宋" w:cs="仿宋" w:hint="eastAsia"/>
                <w:color w:val="000000"/>
                <w:kern w:val="0"/>
                <w:szCs w:val="21"/>
              </w:rPr>
              <w:br/>
              <w:t>指标</w:t>
            </w:r>
          </w:p>
        </w:tc>
        <w:tc>
          <w:tcPr>
            <w:tcW w:w="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满意度指标</w:t>
            </w:r>
          </w:p>
        </w:tc>
        <w:tc>
          <w:tcPr>
            <w:tcW w:w="19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指标1：提高博物馆展品质量、展陈形式的满意度。</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游客满意度≥95%</w:t>
            </w:r>
          </w:p>
        </w:tc>
        <w:tc>
          <w:tcPr>
            <w:tcW w:w="2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入选了我国“云展览”综合影响力、社交平台推介力、网民吸引力Top20。</w:t>
            </w:r>
          </w:p>
        </w:tc>
      </w:tr>
    </w:tbl>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（2）保安服务费项目绩效目标完成情况综述。项目全年预算数146万元，执行数为</w:t>
      </w:r>
      <w:r>
        <w:rPr>
          <w:rFonts w:ascii="仿宋" w:eastAsia="仿宋" w:hAnsi="仿宋" w:cs="仿宋" w:hint="eastAsia"/>
          <w:sz w:val="28"/>
          <w:szCs w:val="28"/>
          <w:shd w:val="clear" w:color="auto" w:fill="FFFFFF" w:themeFill="background1"/>
        </w:rPr>
        <w:t>146</w:t>
      </w:r>
      <w:r>
        <w:rPr>
          <w:rFonts w:ascii="仿宋" w:eastAsia="仿宋" w:hAnsi="仿宋" w:cs="仿宋" w:hint="eastAsia"/>
          <w:sz w:val="28"/>
          <w:szCs w:val="28"/>
        </w:rPr>
        <w:t>万元，完成预算的100%。通过项目实施，规范景区安全管理，通过人防的全方位介入，实现游客秩序井然，展陈馆藏文物安全，景区财产得到有效保护。2019年实现了游客秩序良好，无盗窃事件，无火灾事故、无安全事故的三无目标。发现的主要问题：保安队伍年龄结构整体偏大。人员轮换太快。下一步改进措施：建立健全岗位调节机制，将适合岗位的人员进行局部调节，以适应岗</w:t>
      </w:r>
      <w:r>
        <w:rPr>
          <w:rFonts w:ascii="仿宋" w:eastAsia="仿宋" w:hAnsi="仿宋" w:cs="仿宋" w:hint="eastAsia"/>
          <w:sz w:val="28"/>
          <w:szCs w:val="28"/>
        </w:rPr>
        <w:lastRenderedPageBreak/>
        <w:t>位需求，建立健全考核机制，和人员调出调入机制，以规项目实施风险，确保队伍稳定。</w:t>
      </w:r>
    </w:p>
    <w:tbl>
      <w:tblPr>
        <w:tblW w:w="8664" w:type="dxa"/>
        <w:tblLayout w:type="fixed"/>
        <w:tblCellMar>
          <w:left w:w="0" w:type="dxa"/>
          <w:right w:w="0" w:type="dxa"/>
        </w:tblCellMar>
        <w:tblLook w:val="04A0"/>
      </w:tblPr>
      <w:tblGrid>
        <w:gridCol w:w="648"/>
        <w:gridCol w:w="804"/>
        <w:gridCol w:w="636"/>
        <w:gridCol w:w="584"/>
        <w:gridCol w:w="286"/>
        <w:gridCol w:w="1960"/>
        <w:gridCol w:w="2492"/>
        <w:gridCol w:w="1254"/>
      </w:tblGrid>
      <w:tr w:rsidR="001F3F1A">
        <w:trPr>
          <w:gridAfter w:val="1"/>
          <w:wAfter w:w="1254" w:type="dxa"/>
          <w:trHeight w:val="405"/>
        </w:trPr>
        <w:tc>
          <w:tcPr>
            <w:tcW w:w="7410" w:type="dxa"/>
            <w:gridSpan w:val="7"/>
            <w:tcBorders>
              <w:top w:val="nil"/>
              <w:left w:val="nil"/>
              <w:bottom w:val="nil"/>
              <w:right w:val="nil"/>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项目绩效目标完成情况表</w:t>
            </w:r>
          </w:p>
        </w:tc>
      </w:tr>
      <w:tr w:rsidR="001F3F1A">
        <w:trPr>
          <w:gridAfter w:val="1"/>
          <w:wAfter w:w="1254" w:type="dxa"/>
          <w:trHeight w:val="285"/>
        </w:trPr>
        <w:tc>
          <w:tcPr>
            <w:tcW w:w="7410" w:type="dxa"/>
            <w:gridSpan w:val="7"/>
            <w:tcBorders>
              <w:top w:val="nil"/>
              <w:left w:val="nil"/>
              <w:bottom w:val="nil"/>
              <w:right w:val="nil"/>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  2019年度）</w:t>
            </w:r>
          </w:p>
        </w:tc>
      </w:tr>
      <w:tr w:rsidR="001F3F1A">
        <w:trPr>
          <w:trHeight w:val="285"/>
        </w:trPr>
        <w:tc>
          <w:tcPr>
            <w:tcW w:w="648" w:type="dxa"/>
            <w:tcBorders>
              <w:top w:val="nil"/>
              <w:left w:val="nil"/>
              <w:bottom w:val="nil"/>
              <w:right w:val="nil"/>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tcBorders>
              <w:top w:val="nil"/>
              <w:left w:val="nil"/>
              <w:bottom w:val="nil"/>
              <w:right w:val="nil"/>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tcBorders>
              <w:top w:val="nil"/>
              <w:left w:val="nil"/>
              <w:bottom w:val="nil"/>
              <w:right w:val="nil"/>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584" w:type="dxa"/>
            <w:tcBorders>
              <w:top w:val="nil"/>
              <w:left w:val="nil"/>
              <w:bottom w:val="nil"/>
              <w:right w:val="nil"/>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286" w:type="dxa"/>
            <w:tcBorders>
              <w:top w:val="nil"/>
              <w:left w:val="nil"/>
              <w:bottom w:val="nil"/>
              <w:right w:val="nil"/>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960" w:type="dxa"/>
            <w:tcBorders>
              <w:top w:val="nil"/>
              <w:left w:val="nil"/>
              <w:bottom w:val="nil"/>
              <w:right w:val="nil"/>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3746" w:type="dxa"/>
            <w:gridSpan w:val="2"/>
            <w:tcBorders>
              <w:top w:val="nil"/>
              <w:left w:val="nil"/>
              <w:bottom w:val="nil"/>
              <w:right w:val="nil"/>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r>
      <w:tr w:rsidR="001F3F1A">
        <w:trPr>
          <w:trHeight w:val="285"/>
        </w:trPr>
        <w:tc>
          <w:tcPr>
            <w:tcW w:w="20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项目名称</w:t>
            </w:r>
          </w:p>
        </w:tc>
        <w:tc>
          <w:tcPr>
            <w:tcW w:w="657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三星堆博物馆安保服务</w:t>
            </w:r>
          </w:p>
        </w:tc>
      </w:tr>
      <w:tr w:rsidR="001F3F1A">
        <w:trPr>
          <w:trHeight w:val="285"/>
        </w:trPr>
        <w:tc>
          <w:tcPr>
            <w:tcW w:w="20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预算单位</w:t>
            </w:r>
          </w:p>
        </w:tc>
        <w:tc>
          <w:tcPr>
            <w:tcW w:w="657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三星堆博物馆</w:t>
            </w:r>
          </w:p>
        </w:tc>
      </w:tr>
      <w:tr w:rsidR="001F3F1A">
        <w:trPr>
          <w:trHeight w:val="285"/>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预算</w:t>
            </w:r>
            <w:r>
              <w:rPr>
                <w:rFonts w:ascii="仿宋" w:eastAsia="仿宋" w:hAnsi="仿宋" w:cs="仿宋" w:hint="eastAsia"/>
                <w:color w:val="000000"/>
                <w:kern w:val="0"/>
                <w:szCs w:val="21"/>
              </w:rPr>
              <w:br/>
              <w:t>执行</w:t>
            </w:r>
            <w:r>
              <w:rPr>
                <w:rFonts w:ascii="仿宋" w:eastAsia="仿宋" w:hAnsi="仿宋" w:cs="仿宋" w:hint="eastAsia"/>
                <w:color w:val="000000"/>
                <w:kern w:val="0"/>
                <w:szCs w:val="21"/>
              </w:rPr>
              <w:br/>
              <w:t>情况</w:t>
            </w:r>
            <w:r>
              <w:rPr>
                <w:rFonts w:ascii="仿宋" w:eastAsia="仿宋" w:hAnsi="仿宋" w:cs="仿宋" w:hint="eastAsia"/>
                <w:color w:val="000000"/>
                <w:kern w:val="0"/>
                <w:szCs w:val="21"/>
              </w:rPr>
              <w:br/>
              <w:t>（万元）</w:t>
            </w:r>
          </w:p>
        </w:tc>
        <w:tc>
          <w:tcPr>
            <w:tcW w:w="14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预算数：</w:t>
            </w: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执行数：</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r>
      <w:tr w:rsidR="001F3F1A">
        <w:trPr>
          <w:trHeight w:val="78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4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其中：财政拨款</w:t>
            </w: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1460000</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其中：财政拨款</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1460000</w:t>
            </w:r>
          </w:p>
        </w:tc>
      </w:tr>
      <w:tr w:rsidR="001F3F1A">
        <w:trPr>
          <w:trHeight w:val="78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4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其他资金</w:t>
            </w: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其他资金</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r>
      <w:tr w:rsidR="001F3F1A">
        <w:trPr>
          <w:trHeight w:val="795"/>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年度</w:t>
            </w:r>
            <w:r>
              <w:rPr>
                <w:rFonts w:ascii="仿宋" w:eastAsia="仿宋" w:hAnsi="仿宋" w:cs="仿宋" w:hint="eastAsia"/>
                <w:color w:val="000000"/>
                <w:kern w:val="0"/>
                <w:szCs w:val="21"/>
              </w:rPr>
              <w:br/>
              <w:t>目标</w:t>
            </w:r>
            <w:r>
              <w:rPr>
                <w:rFonts w:ascii="仿宋" w:eastAsia="仿宋" w:hAnsi="仿宋" w:cs="仿宋" w:hint="eastAsia"/>
                <w:color w:val="000000"/>
                <w:kern w:val="0"/>
                <w:szCs w:val="21"/>
              </w:rPr>
              <w:br/>
              <w:t>完成</w:t>
            </w:r>
            <w:r>
              <w:rPr>
                <w:rFonts w:ascii="仿宋" w:eastAsia="仿宋" w:hAnsi="仿宋" w:cs="仿宋" w:hint="eastAsia"/>
                <w:color w:val="000000"/>
                <w:kern w:val="0"/>
                <w:szCs w:val="21"/>
              </w:rPr>
              <w:br/>
              <w:t>情况</w:t>
            </w:r>
          </w:p>
        </w:tc>
        <w:tc>
          <w:tcPr>
            <w:tcW w:w="23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预期目标</w:t>
            </w:r>
          </w:p>
        </w:tc>
        <w:tc>
          <w:tcPr>
            <w:tcW w:w="570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实际完成目标</w:t>
            </w:r>
          </w:p>
        </w:tc>
      </w:tr>
      <w:tr w:rsidR="001F3F1A">
        <w:trPr>
          <w:trHeight w:val="1665"/>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23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规范景区安全管理，通过人防的全方位介入，实现游客秩序井然，展陈馆藏文物安全，景区财产得到有效保护</w:t>
            </w:r>
          </w:p>
        </w:tc>
        <w:tc>
          <w:tcPr>
            <w:tcW w:w="570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2019年实现了游客秩序良好，无盗窃事件，无火灾事故、无安全事故的三无目标。</w:t>
            </w:r>
          </w:p>
        </w:tc>
      </w:tr>
      <w:tr w:rsidR="001F3F1A">
        <w:trPr>
          <w:trHeight w:val="945"/>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年度</w:t>
            </w:r>
            <w:r>
              <w:rPr>
                <w:rFonts w:ascii="仿宋" w:eastAsia="仿宋" w:hAnsi="仿宋" w:cs="仿宋" w:hint="eastAsia"/>
                <w:color w:val="000000"/>
                <w:kern w:val="0"/>
                <w:szCs w:val="21"/>
              </w:rPr>
              <w:br/>
              <w:t>绩效</w:t>
            </w:r>
            <w:r>
              <w:rPr>
                <w:rFonts w:ascii="仿宋" w:eastAsia="仿宋" w:hAnsi="仿宋" w:cs="仿宋" w:hint="eastAsia"/>
                <w:color w:val="000000"/>
                <w:kern w:val="0"/>
                <w:szCs w:val="21"/>
              </w:rPr>
              <w:br/>
              <w:t>指标</w:t>
            </w:r>
            <w:r>
              <w:rPr>
                <w:rFonts w:ascii="仿宋" w:eastAsia="仿宋" w:hAnsi="仿宋" w:cs="仿宋" w:hint="eastAsia"/>
                <w:color w:val="000000"/>
                <w:kern w:val="0"/>
                <w:szCs w:val="21"/>
              </w:rPr>
              <w:br/>
              <w:t>完成</w:t>
            </w:r>
            <w:r>
              <w:rPr>
                <w:rFonts w:ascii="仿宋" w:eastAsia="仿宋" w:hAnsi="仿宋" w:cs="仿宋" w:hint="eastAsia"/>
                <w:color w:val="000000"/>
                <w:kern w:val="0"/>
                <w:szCs w:val="21"/>
              </w:rPr>
              <w:br/>
              <w:t>情况</w:t>
            </w:r>
          </w:p>
        </w:tc>
        <w:tc>
          <w:tcPr>
            <w:tcW w:w="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一级指标</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二级指标</w:t>
            </w: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三级指标</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预期指标值（包含数字及文字描述）</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实际完成指标值（包含数字及文字描述）</w:t>
            </w:r>
          </w:p>
        </w:tc>
      </w:tr>
      <w:tr w:rsidR="001F3F1A">
        <w:trPr>
          <w:trHeight w:val="104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项目完成指标</w:t>
            </w:r>
          </w:p>
        </w:tc>
        <w:tc>
          <w:tcPr>
            <w:tcW w:w="6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数量指标</w:t>
            </w: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通过38名保安人员对景区的安全管理，进一步规范了景区的安全工作</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进一步规范了景区的安全工作</w:t>
            </w:r>
          </w:p>
        </w:tc>
      </w:tr>
      <w:tr w:rsidR="001F3F1A">
        <w:trPr>
          <w:trHeight w:val="765"/>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指标2：</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青铜馆8名负责青铜馆的秩序和安全</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规范了展馆参观秩序，确保了文物安全</w:t>
            </w:r>
          </w:p>
        </w:tc>
      </w:tr>
      <w:tr w:rsidR="001F3F1A">
        <w:trPr>
          <w:trHeight w:val="87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指标3</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综合馆6名负责综合馆的秩序和安全</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规范了展馆参观秩序，确保了文物安全。</w:t>
            </w:r>
          </w:p>
        </w:tc>
      </w:tr>
      <w:tr w:rsidR="001F3F1A">
        <w:trPr>
          <w:trHeight w:val="78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指标4</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办公区6名负责办公区的秩序和人员进出和管理</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加强了办公区的管理工作。</w:t>
            </w:r>
          </w:p>
        </w:tc>
      </w:tr>
      <w:tr w:rsidR="001F3F1A">
        <w:trPr>
          <w:trHeight w:val="72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指标5</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停车场8名负责停车场车辆的引导和指挥工作</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规范了停车秩序，确保了停车安全。</w:t>
            </w:r>
          </w:p>
        </w:tc>
      </w:tr>
      <w:tr w:rsidR="001F3F1A">
        <w:trPr>
          <w:trHeight w:val="795"/>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指标6</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遗址区4名负责遗址区的秩序和发掘现场的安全管理</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加强了发掘现场的管理工作，确保了现场安全。</w:t>
            </w:r>
          </w:p>
        </w:tc>
      </w:tr>
      <w:tr w:rsidR="001F3F1A">
        <w:trPr>
          <w:trHeight w:val="93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指标7</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园区6名负责景区的安全巡逻和游客中心的秩序</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确保了园区游客安全，保证了购票秩序井然</w:t>
            </w:r>
          </w:p>
        </w:tc>
      </w:tr>
      <w:tr w:rsidR="001F3F1A">
        <w:trPr>
          <w:trHeight w:val="2325"/>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质量指标</w:t>
            </w: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保安服务公司，积极介入，选派了适合景区工作的保安有员上岗进行管理，同时加大了人员的培训，保安人员的介入，为景区突发事件的应急处置，提供了有力的安全保障。</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确保了景区突发事件的应急处置，提供了有力的安全保障。</w:t>
            </w:r>
          </w:p>
        </w:tc>
      </w:tr>
      <w:tr w:rsidR="001F3F1A">
        <w:trPr>
          <w:trHeight w:val="96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时效指标</w:t>
            </w: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计划2019年2月1日签</w:t>
            </w:r>
            <w:r>
              <w:rPr>
                <w:rFonts w:ascii="仿宋" w:eastAsia="仿宋" w:hAnsi="仿宋" w:cs="仿宋" w:hint="eastAsia"/>
                <w:color w:val="000000"/>
                <w:kern w:val="0"/>
                <w:szCs w:val="21"/>
                <w:highlight w:val="yellow"/>
              </w:rPr>
              <w:t>订</w:t>
            </w:r>
            <w:r>
              <w:rPr>
                <w:rFonts w:ascii="仿宋" w:eastAsia="仿宋" w:hAnsi="仿宋" w:cs="仿宋" w:hint="eastAsia"/>
                <w:color w:val="000000"/>
                <w:kern w:val="0"/>
                <w:szCs w:val="21"/>
              </w:rPr>
              <w:t>保安服务合同</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2019年2月1日签</w:t>
            </w:r>
            <w:r>
              <w:rPr>
                <w:rFonts w:ascii="仿宋" w:eastAsia="仿宋" w:hAnsi="仿宋" w:cs="仿宋" w:hint="eastAsia"/>
                <w:color w:val="000000"/>
                <w:kern w:val="0"/>
                <w:szCs w:val="21"/>
                <w:highlight w:val="yellow"/>
              </w:rPr>
              <w:t>订</w:t>
            </w:r>
            <w:r>
              <w:rPr>
                <w:rFonts w:ascii="仿宋" w:eastAsia="仿宋" w:hAnsi="仿宋" w:cs="仿宋" w:hint="eastAsia"/>
                <w:color w:val="000000"/>
                <w:kern w:val="0"/>
                <w:szCs w:val="21"/>
              </w:rPr>
              <w:t>保安服务合同</w:t>
            </w:r>
          </w:p>
        </w:tc>
      </w:tr>
      <w:tr w:rsidR="001F3F1A">
        <w:trPr>
          <w:trHeight w:val="78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指标2：</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合同期限：2019年2月1日至2020年1月31日</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合同期限：2019年2月1日至2020年1月31日</w:t>
            </w:r>
          </w:p>
        </w:tc>
      </w:tr>
      <w:tr w:rsidR="001F3F1A">
        <w:trPr>
          <w:trHeight w:val="86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成本指标</w:t>
            </w: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计划保安服务总费用投入1460000</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保安服务总费用投入1459200</w:t>
            </w:r>
          </w:p>
        </w:tc>
      </w:tr>
      <w:tr w:rsidR="001F3F1A">
        <w:trPr>
          <w:trHeight w:val="915"/>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项目效果指标</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经济效益</w:t>
            </w:r>
            <w:r>
              <w:rPr>
                <w:rFonts w:ascii="仿宋" w:eastAsia="仿宋" w:hAnsi="仿宋" w:cs="仿宋" w:hint="eastAsia"/>
                <w:color w:val="000000"/>
                <w:kern w:val="0"/>
                <w:szCs w:val="21"/>
              </w:rPr>
              <w:br/>
              <w:t>指标</w:t>
            </w: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通过加强景区安全管理，确保景区快速发展</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2019年实现了安全无事故的目标，通过强化安全管理，为景区发展提供了有力的安全保障</w:t>
            </w:r>
          </w:p>
        </w:tc>
      </w:tr>
      <w:tr w:rsidR="001F3F1A">
        <w:trPr>
          <w:trHeight w:val="86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社会效益</w:t>
            </w:r>
            <w:r>
              <w:rPr>
                <w:rFonts w:ascii="仿宋" w:eastAsia="仿宋" w:hAnsi="仿宋" w:cs="仿宋" w:hint="eastAsia"/>
                <w:color w:val="000000"/>
                <w:kern w:val="0"/>
                <w:szCs w:val="21"/>
              </w:rPr>
              <w:br/>
              <w:t>指标</w:t>
            </w: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为景区的管理，公共事件的应对提供了强的力的保障</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为游客提供了安全旅游环境</w:t>
            </w:r>
          </w:p>
        </w:tc>
      </w:tr>
      <w:tr w:rsidR="001F3F1A">
        <w:trPr>
          <w:trHeight w:val="735"/>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指标2：</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为游客提供救助、服务咨询</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全年为游客提供各类帮助咨询150余次</w:t>
            </w:r>
          </w:p>
        </w:tc>
      </w:tr>
      <w:tr w:rsidR="001F3F1A">
        <w:trPr>
          <w:trHeight w:val="825"/>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生态效益</w:t>
            </w:r>
            <w:r>
              <w:rPr>
                <w:rFonts w:ascii="仿宋" w:eastAsia="仿宋" w:hAnsi="仿宋" w:cs="仿宋" w:hint="eastAsia"/>
                <w:color w:val="000000"/>
                <w:kern w:val="0"/>
                <w:szCs w:val="21"/>
              </w:rPr>
              <w:br/>
              <w:t>指标</w:t>
            </w: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确保景区花草，树木不受破坏，同时制止游客不良行为</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过到了管理的效果</w:t>
            </w:r>
          </w:p>
        </w:tc>
      </w:tr>
      <w:tr w:rsidR="001F3F1A">
        <w:trPr>
          <w:trHeight w:val="48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可持续影响</w:t>
            </w:r>
            <w:r>
              <w:rPr>
                <w:rFonts w:ascii="仿宋" w:eastAsia="仿宋" w:hAnsi="仿宋" w:cs="仿宋" w:hint="eastAsia"/>
                <w:color w:val="000000"/>
                <w:kern w:val="0"/>
                <w:szCs w:val="21"/>
              </w:rPr>
              <w:br/>
              <w:t>指标</w:t>
            </w: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重大安全事故0</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2019年实现了无重大安全事故目标</w:t>
            </w:r>
          </w:p>
        </w:tc>
      </w:tr>
      <w:tr w:rsidR="001F3F1A">
        <w:trPr>
          <w:trHeight w:val="48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指标2：</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重大刑事治安案件0</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2019年实现了无重大刑事治安案件的目标</w:t>
            </w:r>
          </w:p>
        </w:tc>
      </w:tr>
      <w:tr w:rsidR="001F3F1A">
        <w:trPr>
          <w:trHeight w:val="48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指标3：</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火灾事故0</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2019年实现了无火灾事故的目标</w:t>
            </w:r>
          </w:p>
        </w:tc>
      </w:tr>
      <w:tr w:rsidR="001F3F1A">
        <w:trPr>
          <w:trHeight w:val="102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满意度</w:t>
            </w:r>
            <w:r>
              <w:rPr>
                <w:rFonts w:ascii="仿宋" w:eastAsia="仿宋" w:hAnsi="仿宋" w:cs="仿宋" w:hint="eastAsia"/>
                <w:color w:val="000000"/>
                <w:kern w:val="0"/>
                <w:szCs w:val="21"/>
              </w:rPr>
              <w:br/>
              <w:t>指标</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满意度指标</w:t>
            </w:r>
          </w:p>
        </w:tc>
        <w:tc>
          <w:tcPr>
            <w:tcW w:w="8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1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安全无事故，景区秩序良好。满意度90分以上</w:t>
            </w:r>
          </w:p>
        </w:tc>
        <w:tc>
          <w:tcPr>
            <w:tcW w:w="37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全年安全无事故，无游安投诉事件发生，景区秩序良好。满意度99.6分</w:t>
            </w:r>
          </w:p>
        </w:tc>
      </w:tr>
    </w:tbl>
    <w:p w:rsidR="001F3F1A" w:rsidRDefault="00D63D64">
      <w:pPr>
        <w:numPr>
          <w:ilvl w:val="0"/>
          <w:numId w:val="3"/>
        </w:num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宣传促销费项目绩效目标完成情况综述。项目全年预算数76万元，执行数为76万元，完成预算的100%。通过项目实施，以“节、庆、展、演、赛”为抓手，推进“媒体链+文学+文创”三星堆路径，</w:t>
      </w:r>
      <w:r>
        <w:rPr>
          <w:rFonts w:ascii="仿宋" w:eastAsia="仿宋" w:hAnsi="仿宋" w:cs="仿宋" w:hint="eastAsia"/>
          <w:sz w:val="28"/>
          <w:szCs w:val="28"/>
        </w:rPr>
        <w:lastRenderedPageBreak/>
        <w:t>持续实施“世界的三星堆、三星堆的世界”品牌战略工程，提升了三星堆知名度。发现的主要问题：支出进度相对缓慢。下一步改进措施：严格执行支出进度要求，合理安排支出进度。</w:t>
      </w:r>
    </w:p>
    <w:tbl>
      <w:tblPr>
        <w:tblW w:w="8304" w:type="dxa"/>
        <w:tblLayout w:type="fixed"/>
        <w:tblCellMar>
          <w:left w:w="0" w:type="dxa"/>
          <w:right w:w="0" w:type="dxa"/>
        </w:tblCellMar>
        <w:tblLook w:val="04A0"/>
      </w:tblPr>
      <w:tblGrid>
        <w:gridCol w:w="669"/>
        <w:gridCol w:w="900"/>
        <w:gridCol w:w="1065"/>
        <w:gridCol w:w="930"/>
        <w:gridCol w:w="2430"/>
        <w:gridCol w:w="2310"/>
      </w:tblGrid>
      <w:tr w:rsidR="001F3F1A">
        <w:trPr>
          <w:trHeight w:val="405"/>
        </w:trPr>
        <w:tc>
          <w:tcPr>
            <w:tcW w:w="8304" w:type="dxa"/>
            <w:gridSpan w:val="6"/>
            <w:tcBorders>
              <w:top w:val="nil"/>
              <w:left w:val="nil"/>
              <w:bottom w:val="nil"/>
              <w:right w:val="nil"/>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rPr>
              <w:t>项目绩效目标完成情况表</w:t>
            </w:r>
          </w:p>
        </w:tc>
      </w:tr>
      <w:tr w:rsidR="001F3F1A">
        <w:trPr>
          <w:trHeight w:val="285"/>
        </w:trPr>
        <w:tc>
          <w:tcPr>
            <w:tcW w:w="8304" w:type="dxa"/>
            <w:gridSpan w:val="6"/>
            <w:tcBorders>
              <w:top w:val="nil"/>
              <w:left w:val="nil"/>
              <w:bottom w:val="single" w:sz="4" w:space="0" w:color="auto"/>
              <w:right w:val="nil"/>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w:t>
            </w:r>
            <w:r>
              <w:rPr>
                <w:rStyle w:val="font61"/>
                <w:rFonts w:ascii="仿宋" w:eastAsia="仿宋" w:hAnsi="仿宋" w:cs="仿宋" w:hint="eastAsia"/>
                <w:sz w:val="32"/>
                <w:szCs w:val="32"/>
              </w:rPr>
              <w:t xml:space="preserve">      2019    </w:t>
            </w:r>
            <w:r>
              <w:rPr>
                <w:rFonts w:ascii="仿宋" w:eastAsia="仿宋" w:hAnsi="仿宋" w:cs="仿宋" w:hint="eastAsia"/>
                <w:color w:val="000000"/>
                <w:kern w:val="0"/>
                <w:sz w:val="32"/>
                <w:szCs w:val="32"/>
              </w:rPr>
              <w:t>年度）</w:t>
            </w:r>
          </w:p>
        </w:tc>
      </w:tr>
      <w:tr w:rsidR="001F3F1A">
        <w:trPr>
          <w:trHeight w:val="285"/>
        </w:trPr>
        <w:tc>
          <w:tcPr>
            <w:tcW w:w="2634"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项目名称</w:t>
            </w:r>
          </w:p>
        </w:tc>
        <w:tc>
          <w:tcPr>
            <w:tcW w:w="5670"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宣传促销费</w:t>
            </w:r>
          </w:p>
        </w:tc>
      </w:tr>
      <w:tr w:rsidR="001F3F1A">
        <w:trPr>
          <w:trHeight w:val="285"/>
        </w:trPr>
        <w:tc>
          <w:tcPr>
            <w:tcW w:w="2634"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预算单位</w:t>
            </w:r>
          </w:p>
        </w:tc>
        <w:tc>
          <w:tcPr>
            <w:tcW w:w="5670"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四川广汉三星堆博物馆</w:t>
            </w:r>
          </w:p>
        </w:tc>
      </w:tr>
      <w:tr w:rsidR="001F3F1A">
        <w:trPr>
          <w:trHeight w:val="300"/>
        </w:trPr>
        <w:tc>
          <w:tcPr>
            <w:tcW w:w="66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预算</w:t>
            </w:r>
            <w:r>
              <w:rPr>
                <w:rFonts w:ascii="仿宋" w:eastAsia="仿宋" w:hAnsi="仿宋" w:cs="仿宋" w:hint="eastAsia"/>
                <w:color w:val="000000"/>
                <w:kern w:val="0"/>
                <w:szCs w:val="21"/>
              </w:rPr>
              <w:br/>
              <w:t>执行</w:t>
            </w:r>
            <w:r>
              <w:rPr>
                <w:rFonts w:ascii="仿宋" w:eastAsia="仿宋" w:hAnsi="仿宋" w:cs="仿宋" w:hint="eastAsia"/>
                <w:color w:val="000000"/>
                <w:kern w:val="0"/>
                <w:szCs w:val="21"/>
              </w:rPr>
              <w:br/>
              <w:t>情况</w:t>
            </w:r>
            <w:r>
              <w:rPr>
                <w:rFonts w:ascii="仿宋" w:eastAsia="仿宋" w:hAnsi="仿宋" w:cs="仿宋" w:hint="eastAsia"/>
                <w:color w:val="000000"/>
                <w:kern w:val="0"/>
                <w:szCs w:val="21"/>
              </w:rPr>
              <w:br/>
            </w:r>
            <w:r>
              <w:rPr>
                <w:rStyle w:val="font51"/>
                <w:rFonts w:ascii="仿宋" w:eastAsia="仿宋" w:hAnsi="仿宋" w:cs="仿宋" w:hint="default"/>
                <w:sz w:val="21"/>
                <w:szCs w:val="21"/>
              </w:rPr>
              <w:t>（万元）</w:t>
            </w:r>
          </w:p>
        </w:tc>
        <w:tc>
          <w:tcPr>
            <w:tcW w:w="19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预算数：</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760000</w:t>
            </w: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执行数：</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760000</w:t>
            </w:r>
          </w:p>
        </w:tc>
      </w:tr>
      <w:tr w:rsidR="001F3F1A">
        <w:trPr>
          <w:trHeight w:val="440"/>
        </w:trPr>
        <w:tc>
          <w:tcPr>
            <w:tcW w:w="6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9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其中：财政拨款</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760000</w:t>
            </w: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其中：财政拨款</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760000</w:t>
            </w:r>
          </w:p>
        </w:tc>
      </w:tr>
      <w:tr w:rsidR="001F3F1A">
        <w:trPr>
          <w:trHeight w:val="480"/>
        </w:trPr>
        <w:tc>
          <w:tcPr>
            <w:tcW w:w="6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9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其他资金</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其他资金</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right"/>
              <w:rPr>
                <w:rFonts w:ascii="仿宋" w:eastAsia="仿宋" w:hAnsi="仿宋" w:cs="仿宋"/>
                <w:color w:val="000000"/>
                <w:szCs w:val="21"/>
              </w:rPr>
            </w:pPr>
          </w:p>
        </w:tc>
      </w:tr>
      <w:tr w:rsidR="001F3F1A">
        <w:trPr>
          <w:trHeight w:val="460"/>
        </w:trPr>
        <w:tc>
          <w:tcPr>
            <w:tcW w:w="66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年度</w:t>
            </w:r>
            <w:r>
              <w:rPr>
                <w:rFonts w:ascii="仿宋" w:eastAsia="仿宋" w:hAnsi="仿宋" w:cs="仿宋" w:hint="eastAsia"/>
                <w:color w:val="000000"/>
                <w:kern w:val="0"/>
                <w:szCs w:val="21"/>
              </w:rPr>
              <w:br/>
              <w:t>目标</w:t>
            </w:r>
            <w:r>
              <w:rPr>
                <w:rFonts w:ascii="仿宋" w:eastAsia="仿宋" w:hAnsi="仿宋" w:cs="仿宋" w:hint="eastAsia"/>
                <w:color w:val="000000"/>
                <w:kern w:val="0"/>
                <w:szCs w:val="21"/>
              </w:rPr>
              <w:br/>
              <w:t>完成</w:t>
            </w:r>
            <w:r>
              <w:rPr>
                <w:rFonts w:ascii="仿宋" w:eastAsia="仿宋" w:hAnsi="仿宋" w:cs="仿宋" w:hint="eastAsia"/>
                <w:color w:val="000000"/>
                <w:kern w:val="0"/>
                <w:szCs w:val="21"/>
              </w:rPr>
              <w:br/>
              <w:t>情况</w:t>
            </w:r>
          </w:p>
        </w:tc>
        <w:tc>
          <w:tcPr>
            <w:tcW w:w="2895"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预期目标</w:t>
            </w:r>
          </w:p>
        </w:tc>
        <w:tc>
          <w:tcPr>
            <w:tcW w:w="474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实际完成目标</w:t>
            </w:r>
          </w:p>
        </w:tc>
      </w:tr>
      <w:tr w:rsidR="001F3F1A">
        <w:trPr>
          <w:trHeight w:val="2948"/>
        </w:trPr>
        <w:tc>
          <w:tcPr>
            <w:tcW w:w="6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2895"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以“节、庆、展、演、赛”为抓手，推进“媒体链+文学+文创”三星堆路径，持续实施“世界的三星堆、三星堆的世界”品牌战略工程，提升三星堆知名度。</w:t>
            </w:r>
          </w:p>
        </w:tc>
        <w:tc>
          <w:tcPr>
            <w:tcW w:w="474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1F3F1A" w:rsidRDefault="00D63D64">
            <w:pPr>
              <w:widowControl/>
              <w:jc w:val="left"/>
              <w:textAlignment w:val="top"/>
              <w:rPr>
                <w:rFonts w:ascii="仿宋" w:eastAsia="仿宋" w:hAnsi="仿宋" w:cs="仿宋"/>
                <w:color w:val="000000"/>
                <w:szCs w:val="21"/>
              </w:rPr>
            </w:pPr>
            <w:r>
              <w:rPr>
                <w:rFonts w:ascii="仿宋" w:eastAsia="仿宋" w:hAnsi="仿宋" w:cs="仿宋" w:hint="eastAsia"/>
                <w:color w:val="000000"/>
                <w:kern w:val="0"/>
                <w:szCs w:val="21"/>
              </w:rPr>
              <w:t>展：外赴意大利、美国、摩洛哥等国家展出，参加“深圳文博会”“西博会进出口展”；举办“和乐天下”专题展开幕式。庆：签订“三九大”品牌战略推广三方合作协议，共同举办“三九大·川港澳文旅合作系列活动”，开通金沙遗址-熊猫基地-三星堆国宝旅游专线。节：举办大祭祀、联名开发四川航展文创。文创、文学：出品三星堆题材动画片《三星堆·荣耀觉醒》，今年8月起陆续在央视少儿等全国多个电视台播出，多次斩获同时段动画片收视率第一;《国宝·发现》栏目，首期即刊播节目《再访三星堆》；完成三星堆文创开发200多种，其中中秋月饼被央视报道。</w:t>
            </w:r>
          </w:p>
        </w:tc>
      </w:tr>
      <w:tr w:rsidR="001F3F1A">
        <w:trPr>
          <w:trHeight w:val="635"/>
        </w:trPr>
        <w:tc>
          <w:tcPr>
            <w:tcW w:w="66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年度</w:t>
            </w:r>
            <w:r>
              <w:rPr>
                <w:rFonts w:ascii="仿宋" w:eastAsia="仿宋" w:hAnsi="仿宋" w:cs="仿宋" w:hint="eastAsia"/>
                <w:color w:val="000000"/>
                <w:kern w:val="0"/>
                <w:szCs w:val="21"/>
              </w:rPr>
              <w:br/>
              <w:t>绩效</w:t>
            </w:r>
            <w:r>
              <w:rPr>
                <w:rFonts w:ascii="仿宋" w:eastAsia="仿宋" w:hAnsi="仿宋" w:cs="仿宋" w:hint="eastAsia"/>
                <w:color w:val="000000"/>
                <w:kern w:val="0"/>
                <w:szCs w:val="21"/>
              </w:rPr>
              <w:br/>
              <w:t>指标</w:t>
            </w:r>
            <w:r>
              <w:rPr>
                <w:rFonts w:ascii="仿宋" w:eastAsia="仿宋" w:hAnsi="仿宋" w:cs="仿宋" w:hint="eastAsia"/>
                <w:color w:val="000000"/>
                <w:kern w:val="0"/>
                <w:szCs w:val="21"/>
              </w:rPr>
              <w:br/>
              <w:t>完成</w:t>
            </w:r>
            <w:r>
              <w:rPr>
                <w:rFonts w:ascii="仿宋" w:eastAsia="仿宋" w:hAnsi="仿宋" w:cs="仿宋" w:hint="eastAsia"/>
                <w:color w:val="000000"/>
                <w:kern w:val="0"/>
                <w:szCs w:val="21"/>
              </w:rPr>
              <w:br/>
              <w:t>情况</w:t>
            </w: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一级指标</w:t>
            </w:r>
          </w:p>
        </w:tc>
        <w:tc>
          <w:tcPr>
            <w:tcW w:w="10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二级指标</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三级指标</w:t>
            </w: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预期指标值（包含数字及文字描述）</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实际完成指标值（包含数字及文字描述）</w:t>
            </w:r>
          </w:p>
        </w:tc>
      </w:tr>
      <w:tr w:rsidR="001F3F1A">
        <w:trPr>
          <w:trHeight w:val="660"/>
        </w:trPr>
        <w:tc>
          <w:tcPr>
            <w:tcW w:w="6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项目完成指标</w:t>
            </w:r>
          </w:p>
        </w:tc>
        <w:tc>
          <w:tcPr>
            <w:tcW w:w="106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数量指标</w:t>
            </w:r>
          </w:p>
        </w:tc>
        <w:tc>
          <w:tcPr>
            <w:tcW w:w="93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引进游客50万人</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引进游客65万人次 （完成率130%）</w:t>
            </w:r>
          </w:p>
        </w:tc>
      </w:tr>
      <w:tr w:rsidR="001F3F1A">
        <w:trPr>
          <w:trHeight w:val="560"/>
        </w:trPr>
        <w:tc>
          <w:tcPr>
            <w:tcW w:w="6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06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文创开发200种</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完成开发218种（完成率109%）</w:t>
            </w:r>
          </w:p>
        </w:tc>
      </w:tr>
      <w:tr w:rsidR="001F3F1A">
        <w:trPr>
          <w:trHeight w:val="900"/>
        </w:trPr>
        <w:tc>
          <w:tcPr>
            <w:tcW w:w="6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质量指标</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举办有影响力的节庆活动3次以上</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举办三星堆大祭祀活动、三星堆发现90周年活动及三九大联盟活动（完成率100%）</w:t>
            </w:r>
          </w:p>
        </w:tc>
      </w:tr>
      <w:tr w:rsidR="001F3F1A">
        <w:trPr>
          <w:trHeight w:val="900"/>
        </w:trPr>
        <w:tc>
          <w:tcPr>
            <w:tcW w:w="6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时效指标</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春节举办三星堆大祭祀；其余活动按方案要求完成。</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完成率100%</w:t>
            </w:r>
          </w:p>
        </w:tc>
      </w:tr>
      <w:tr w:rsidR="001F3F1A">
        <w:trPr>
          <w:trHeight w:val="480"/>
        </w:trPr>
        <w:tc>
          <w:tcPr>
            <w:tcW w:w="6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成本指标</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按活动预算执行。</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执行率100%</w:t>
            </w:r>
          </w:p>
        </w:tc>
      </w:tr>
      <w:tr w:rsidR="001F3F1A">
        <w:trPr>
          <w:trHeight w:val="1585"/>
        </w:trPr>
        <w:tc>
          <w:tcPr>
            <w:tcW w:w="6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项目效果指标</w:t>
            </w:r>
          </w:p>
        </w:tc>
        <w:tc>
          <w:tcPr>
            <w:tcW w:w="10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经济效益</w:t>
            </w:r>
            <w:r>
              <w:rPr>
                <w:rFonts w:ascii="仿宋" w:eastAsia="仿宋" w:hAnsi="仿宋" w:cs="仿宋" w:hint="eastAsia"/>
                <w:color w:val="000000"/>
                <w:kern w:val="0"/>
                <w:szCs w:val="21"/>
              </w:rPr>
              <w:br/>
              <w:t>指标</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门票增长5%</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实际下降-1.92%；主要原因为，2019年10月8日至12月31日，综合馆装修闭馆，门票实行半价优惠，如按2018年门票价格计算，同比增长9.52%。</w:t>
            </w:r>
          </w:p>
        </w:tc>
      </w:tr>
      <w:tr w:rsidR="001F3F1A">
        <w:trPr>
          <w:trHeight w:val="1190"/>
        </w:trPr>
        <w:tc>
          <w:tcPr>
            <w:tcW w:w="6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社会效益</w:t>
            </w:r>
            <w:r>
              <w:rPr>
                <w:rFonts w:ascii="仿宋" w:eastAsia="仿宋" w:hAnsi="仿宋" w:cs="仿宋" w:hint="eastAsia"/>
                <w:color w:val="000000"/>
                <w:kern w:val="0"/>
                <w:szCs w:val="21"/>
              </w:rPr>
              <w:br/>
              <w:t>指标</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活动受到央视等媒体关注</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《三星堆·荣耀觉醒》在央视少儿等全国多个电视台播出，多次斩获同时段动画片收视率第一;中秋月饼获央视报道。</w:t>
            </w:r>
          </w:p>
        </w:tc>
      </w:tr>
      <w:tr w:rsidR="001F3F1A">
        <w:trPr>
          <w:trHeight w:val="860"/>
        </w:trPr>
        <w:tc>
          <w:tcPr>
            <w:tcW w:w="6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生态效益</w:t>
            </w:r>
            <w:r>
              <w:rPr>
                <w:rFonts w:ascii="仿宋" w:eastAsia="仿宋" w:hAnsi="仿宋" w:cs="仿宋" w:hint="eastAsia"/>
                <w:color w:val="000000"/>
                <w:kern w:val="0"/>
                <w:szCs w:val="21"/>
              </w:rPr>
              <w:br/>
              <w:t>指标</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节庆活动搭建材料及工艺符合环境保护要求。</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达成。</w:t>
            </w:r>
          </w:p>
        </w:tc>
      </w:tr>
      <w:tr w:rsidR="001F3F1A">
        <w:trPr>
          <w:trHeight w:val="960"/>
        </w:trPr>
        <w:tc>
          <w:tcPr>
            <w:tcW w:w="6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0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可持续影响</w:t>
            </w:r>
            <w:r>
              <w:rPr>
                <w:rFonts w:ascii="仿宋" w:eastAsia="仿宋" w:hAnsi="仿宋" w:cs="仿宋" w:hint="eastAsia"/>
                <w:color w:val="000000"/>
                <w:kern w:val="0"/>
                <w:szCs w:val="21"/>
              </w:rPr>
              <w:br/>
              <w:t>指标</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形成常态化的品牌节庆活动</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三星堆大祭祀业已成为春节与广汉保保节齐名的地方特色节庆活动。</w:t>
            </w:r>
          </w:p>
        </w:tc>
      </w:tr>
      <w:tr w:rsidR="001F3F1A">
        <w:trPr>
          <w:trHeight w:val="720"/>
        </w:trPr>
        <w:tc>
          <w:tcPr>
            <w:tcW w:w="6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满意度</w:t>
            </w:r>
            <w:r>
              <w:rPr>
                <w:rFonts w:ascii="仿宋" w:eastAsia="仿宋" w:hAnsi="仿宋" w:cs="仿宋" w:hint="eastAsia"/>
                <w:color w:val="000000"/>
                <w:kern w:val="0"/>
                <w:szCs w:val="21"/>
              </w:rPr>
              <w:br/>
              <w:t>指标</w:t>
            </w:r>
          </w:p>
        </w:tc>
        <w:tc>
          <w:tcPr>
            <w:tcW w:w="10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满意度指标</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指标1：</w:t>
            </w: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活动游客满意度达95%</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抽样问卷调查，三星堆游客满意度达98%。</w:t>
            </w:r>
          </w:p>
        </w:tc>
      </w:tr>
    </w:tbl>
    <w:p w:rsidR="001F3F1A" w:rsidRDefault="00D63D64">
      <w:pPr>
        <w:numPr>
          <w:ilvl w:val="0"/>
          <w:numId w:val="3"/>
        </w:num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星堆遗址区管理费项目绩效目标完成情况综述。项目全年预算数260万元，执行数为151万元，完成预算的58%。通过项目实施，按照有效保护，合理利用，加强管理的原则，妥善理处好遗址保护区与当地社会、经济发展的关系，正确处理有效保护和展示利用的关系。增强文物抵御自然灾害的能力，进一步减少人为扰动等破坏因素，消除文物安全隐患，切实保护好三星堆遗址地面、地下文物，同时，维持遗址的真实性和环境风貌。发现的主要问题就是支出进度相对缓慢。</w:t>
      </w:r>
      <w:r>
        <w:rPr>
          <w:rFonts w:ascii="仿宋" w:eastAsia="仿宋" w:hAnsi="仿宋" w:cs="仿宋" w:hint="eastAsia"/>
          <w:kern w:val="0"/>
          <w:sz w:val="28"/>
          <w:szCs w:val="28"/>
        </w:rPr>
        <w:t>进一步改进是</w:t>
      </w:r>
      <w:r>
        <w:rPr>
          <w:rFonts w:ascii="仿宋" w:eastAsia="仿宋" w:hAnsi="仿宋" w:cs="仿宋" w:hint="eastAsia"/>
          <w:sz w:val="28"/>
          <w:szCs w:val="28"/>
        </w:rPr>
        <w:t>严格执行支出进度要求，合理安排支出进度。</w:t>
      </w:r>
    </w:p>
    <w:tbl>
      <w:tblPr>
        <w:tblW w:w="8319" w:type="dxa"/>
        <w:tblLayout w:type="fixed"/>
        <w:tblCellMar>
          <w:left w:w="0" w:type="dxa"/>
          <w:right w:w="0" w:type="dxa"/>
        </w:tblCellMar>
        <w:tblLook w:val="04A0"/>
      </w:tblPr>
      <w:tblGrid>
        <w:gridCol w:w="840"/>
        <w:gridCol w:w="909"/>
        <w:gridCol w:w="840"/>
        <w:gridCol w:w="1275"/>
        <w:gridCol w:w="2541"/>
        <w:gridCol w:w="1914"/>
      </w:tblGrid>
      <w:tr w:rsidR="001F3F1A">
        <w:trPr>
          <w:trHeight w:val="405"/>
        </w:trPr>
        <w:tc>
          <w:tcPr>
            <w:tcW w:w="8319" w:type="dxa"/>
            <w:gridSpan w:val="6"/>
            <w:tcBorders>
              <w:top w:val="nil"/>
              <w:left w:val="nil"/>
              <w:bottom w:val="nil"/>
              <w:right w:val="nil"/>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rPr>
              <w:t>项目绩效目标完成情况表</w:t>
            </w:r>
          </w:p>
        </w:tc>
      </w:tr>
      <w:tr w:rsidR="001F3F1A">
        <w:trPr>
          <w:trHeight w:val="285"/>
        </w:trPr>
        <w:tc>
          <w:tcPr>
            <w:tcW w:w="8319" w:type="dxa"/>
            <w:gridSpan w:val="6"/>
            <w:tcBorders>
              <w:top w:val="nil"/>
              <w:left w:val="nil"/>
              <w:bottom w:val="single" w:sz="4" w:space="0" w:color="auto"/>
              <w:right w:val="nil"/>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w:t>
            </w:r>
            <w:r>
              <w:rPr>
                <w:rStyle w:val="font61"/>
                <w:rFonts w:ascii="仿宋" w:eastAsia="仿宋" w:hAnsi="仿宋" w:cs="仿宋" w:hint="eastAsia"/>
                <w:sz w:val="32"/>
                <w:szCs w:val="32"/>
              </w:rPr>
              <w:t xml:space="preserve">      2019    </w:t>
            </w:r>
            <w:r>
              <w:rPr>
                <w:rFonts w:ascii="仿宋" w:eastAsia="仿宋" w:hAnsi="仿宋" w:cs="仿宋" w:hint="eastAsia"/>
                <w:color w:val="000000"/>
                <w:kern w:val="0"/>
                <w:sz w:val="32"/>
                <w:szCs w:val="32"/>
              </w:rPr>
              <w:t>年度）</w:t>
            </w:r>
          </w:p>
        </w:tc>
      </w:tr>
      <w:tr w:rsidR="001F3F1A">
        <w:trPr>
          <w:trHeight w:val="285"/>
        </w:trPr>
        <w:tc>
          <w:tcPr>
            <w:tcW w:w="258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项目名称</w:t>
            </w:r>
          </w:p>
        </w:tc>
        <w:tc>
          <w:tcPr>
            <w:tcW w:w="5730"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三星堆遗址管理</w:t>
            </w:r>
          </w:p>
        </w:tc>
      </w:tr>
      <w:tr w:rsidR="001F3F1A">
        <w:trPr>
          <w:trHeight w:val="285"/>
        </w:trPr>
        <w:tc>
          <w:tcPr>
            <w:tcW w:w="258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预算单位</w:t>
            </w:r>
          </w:p>
        </w:tc>
        <w:tc>
          <w:tcPr>
            <w:tcW w:w="5730"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四川广汉三星堆博物馆</w:t>
            </w:r>
          </w:p>
        </w:tc>
      </w:tr>
      <w:tr w:rsidR="001F3F1A">
        <w:trPr>
          <w:trHeight w:val="300"/>
        </w:trPr>
        <w:tc>
          <w:tcPr>
            <w:tcW w:w="84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预算</w:t>
            </w:r>
            <w:r>
              <w:rPr>
                <w:rFonts w:ascii="仿宋" w:eastAsia="仿宋" w:hAnsi="仿宋" w:cs="仿宋" w:hint="eastAsia"/>
                <w:color w:val="000000"/>
                <w:kern w:val="0"/>
                <w:szCs w:val="21"/>
              </w:rPr>
              <w:br/>
              <w:t>执行</w:t>
            </w:r>
            <w:r>
              <w:rPr>
                <w:rFonts w:ascii="仿宋" w:eastAsia="仿宋" w:hAnsi="仿宋" w:cs="仿宋" w:hint="eastAsia"/>
                <w:color w:val="000000"/>
                <w:kern w:val="0"/>
                <w:szCs w:val="21"/>
              </w:rPr>
              <w:br/>
              <w:t>情况</w:t>
            </w:r>
            <w:r>
              <w:rPr>
                <w:rFonts w:ascii="仿宋" w:eastAsia="仿宋" w:hAnsi="仿宋" w:cs="仿宋" w:hint="eastAsia"/>
                <w:color w:val="000000"/>
                <w:kern w:val="0"/>
                <w:szCs w:val="21"/>
              </w:rPr>
              <w:br/>
            </w:r>
            <w:r>
              <w:rPr>
                <w:rStyle w:val="font51"/>
                <w:rFonts w:ascii="仿宋" w:eastAsia="仿宋" w:hAnsi="仿宋" w:cs="仿宋" w:hint="default"/>
                <w:sz w:val="21"/>
                <w:szCs w:val="21"/>
              </w:rPr>
              <w:t>（万元）</w:t>
            </w:r>
          </w:p>
        </w:tc>
        <w:tc>
          <w:tcPr>
            <w:tcW w:w="174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预算数：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260</w:t>
            </w:r>
          </w:p>
        </w:tc>
        <w:tc>
          <w:tcPr>
            <w:tcW w:w="25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执行数：</w:t>
            </w:r>
          </w:p>
        </w:tc>
        <w:tc>
          <w:tcPr>
            <w:tcW w:w="19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151</w:t>
            </w:r>
          </w:p>
        </w:tc>
      </w:tr>
      <w:tr w:rsidR="001F3F1A">
        <w:trPr>
          <w:trHeight w:val="440"/>
        </w:trPr>
        <w:tc>
          <w:tcPr>
            <w:tcW w:w="84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widowControl/>
              <w:jc w:val="center"/>
              <w:textAlignment w:val="center"/>
              <w:rPr>
                <w:rFonts w:ascii="仿宋" w:eastAsia="仿宋" w:hAnsi="仿宋" w:cs="仿宋"/>
                <w:color w:val="000000"/>
                <w:kern w:val="0"/>
                <w:szCs w:val="21"/>
              </w:rPr>
            </w:pPr>
          </w:p>
        </w:tc>
        <w:tc>
          <w:tcPr>
            <w:tcW w:w="174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其中：财政拨款</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260</w:t>
            </w:r>
          </w:p>
        </w:tc>
        <w:tc>
          <w:tcPr>
            <w:tcW w:w="25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其中：财政拨款</w:t>
            </w:r>
          </w:p>
        </w:tc>
        <w:tc>
          <w:tcPr>
            <w:tcW w:w="19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151</w:t>
            </w:r>
          </w:p>
        </w:tc>
      </w:tr>
      <w:tr w:rsidR="001F3F1A">
        <w:trPr>
          <w:trHeight w:val="480"/>
        </w:trPr>
        <w:tc>
          <w:tcPr>
            <w:tcW w:w="84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widowControl/>
              <w:jc w:val="center"/>
              <w:textAlignment w:val="center"/>
              <w:rPr>
                <w:rFonts w:ascii="仿宋" w:eastAsia="仿宋" w:hAnsi="仿宋" w:cs="仿宋"/>
                <w:color w:val="000000"/>
                <w:kern w:val="0"/>
                <w:szCs w:val="21"/>
              </w:rPr>
            </w:pPr>
          </w:p>
        </w:tc>
        <w:tc>
          <w:tcPr>
            <w:tcW w:w="174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其他资金</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widowControl/>
              <w:jc w:val="center"/>
              <w:textAlignment w:val="center"/>
              <w:rPr>
                <w:rFonts w:ascii="仿宋" w:eastAsia="仿宋" w:hAnsi="仿宋" w:cs="仿宋"/>
                <w:color w:val="000000"/>
                <w:kern w:val="0"/>
                <w:szCs w:val="21"/>
              </w:rPr>
            </w:pPr>
          </w:p>
        </w:tc>
        <w:tc>
          <w:tcPr>
            <w:tcW w:w="25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其他资金</w:t>
            </w:r>
          </w:p>
        </w:tc>
        <w:tc>
          <w:tcPr>
            <w:tcW w:w="19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widowControl/>
              <w:jc w:val="center"/>
              <w:textAlignment w:val="center"/>
              <w:rPr>
                <w:rFonts w:ascii="仿宋" w:eastAsia="仿宋" w:hAnsi="仿宋" w:cs="仿宋"/>
                <w:color w:val="000000"/>
                <w:kern w:val="0"/>
                <w:szCs w:val="21"/>
              </w:rPr>
            </w:pPr>
          </w:p>
        </w:tc>
      </w:tr>
      <w:tr w:rsidR="001F3F1A">
        <w:trPr>
          <w:trHeight w:val="460"/>
        </w:trPr>
        <w:tc>
          <w:tcPr>
            <w:tcW w:w="84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年度</w:t>
            </w:r>
            <w:r>
              <w:rPr>
                <w:rFonts w:ascii="仿宋" w:eastAsia="仿宋" w:hAnsi="仿宋" w:cs="仿宋" w:hint="eastAsia"/>
                <w:color w:val="000000"/>
                <w:kern w:val="0"/>
                <w:szCs w:val="21"/>
              </w:rPr>
              <w:br/>
            </w:r>
            <w:r>
              <w:rPr>
                <w:rFonts w:ascii="仿宋" w:eastAsia="仿宋" w:hAnsi="仿宋" w:cs="仿宋" w:hint="eastAsia"/>
                <w:color w:val="000000"/>
                <w:kern w:val="0"/>
                <w:szCs w:val="21"/>
              </w:rPr>
              <w:lastRenderedPageBreak/>
              <w:t>目标</w:t>
            </w:r>
            <w:r>
              <w:rPr>
                <w:rFonts w:ascii="仿宋" w:eastAsia="仿宋" w:hAnsi="仿宋" w:cs="仿宋" w:hint="eastAsia"/>
                <w:color w:val="000000"/>
                <w:kern w:val="0"/>
                <w:szCs w:val="21"/>
              </w:rPr>
              <w:br/>
              <w:t>完成</w:t>
            </w:r>
            <w:r>
              <w:rPr>
                <w:rFonts w:ascii="仿宋" w:eastAsia="仿宋" w:hAnsi="仿宋" w:cs="仿宋" w:hint="eastAsia"/>
                <w:color w:val="000000"/>
                <w:kern w:val="0"/>
                <w:szCs w:val="21"/>
              </w:rPr>
              <w:br/>
              <w:t>情况</w:t>
            </w:r>
          </w:p>
        </w:tc>
        <w:tc>
          <w:tcPr>
            <w:tcW w:w="3024"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预期目标</w:t>
            </w:r>
          </w:p>
        </w:tc>
        <w:tc>
          <w:tcPr>
            <w:tcW w:w="44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实际完成目标</w:t>
            </w:r>
          </w:p>
        </w:tc>
      </w:tr>
      <w:tr w:rsidR="001F3F1A">
        <w:trPr>
          <w:trHeight w:val="1850"/>
        </w:trPr>
        <w:tc>
          <w:tcPr>
            <w:tcW w:w="84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widowControl/>
              <w:jc w:val="center"/>
              <w:textAlignment w:val="center"/>
              <w:rPr>
                <w:rFonts w:ascii="仿宋" w:eastAsia="仿宋" w:hAnsi="仿宋" w:cs="仿宋"/>
                <w:color w:val="000000"/>
                <w:kern w:val="0"/>
                <w:szCs w:val="21"/>
              </w:rPr>
            </w:pPr>
          </w:p>
        </w:tc>
        <w:tc>
          <w:tcPr>
            <w:tcW w:w="3024"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保护三星堆遗址的真性实、完整性，维持环境风貌。增强文物抵御自然灾害的能力，进一步减少人为扰动等破坏因素。进一步推动保护利用工作，充分发挥遗址区宣教、旅游功能，促进保护成果与公众共享。</w:t>
            </w:r>
          </w:p>
        </w:tc>
        <w:tc>
          <w:tcPr>
            <w:tcW w:w="44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三星堆遗址文物保护状况良好，未发生文物安全事件。保护与利用工作得以推进，进一步促成了保护管理与相关利益者的和谐发展，取得了较好的社会效益。</w:t>
            </w:r>
          </w:p>
        </w:tc>
      </w:tr>
      <w:tr w:rsidR="001F3F1A">
        <w:trPr>
          <w:trHeight w:val="635"/>
        </w:trPr>
        <w:tc>
          <w:tcPr>
            <w:tcW w:w="84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年度</w:t>
            </w:r>
            <w:r>
              <w:rPr>
                <w:rFonts w:ascii="仿宋" w:eastAsia="仿宋" w:hAnsi="仿宋" w:cs="仿宋" w:hint="eastAsia"/>
                <w:color w:val="000000"/>
                <w:kern w:val="0"/>
                <w:szCs w:val="21"/>
              </w:rPr>
              <w:br/>
              <w:t>绩效</w:t>
            </w:r>
            <w:r>
              <w:rPr>
                <w:rFonts w:ascii="仿宋" w:eastAsia="仿宋" w:hAnsi="仿宋" w:cs="仿宋" w:hint="eastAsia"/>
                <w:color w:val="000000"/>
                <w:kern w:val="0"/>
                <w:szCs w:val="21"/>
              </w:rPr>
              <w:br/>
              <w:t>指标</w:t>
            </w:r>
            <w:r>
              <w:rPr>
                <w:rFonts w:ascii="仿宋" w:eastAsia="仿宋" w:hAnsi="仿宋" w:cs="仿宋" w:hint="eastAsia"/>
                <w:color w:val="000000"/>
                <w:kern w:val="0"/>
                <w:szCs w:val="21"/>
              </w:rPr>
              <w:br/>
              <w:t>完成</w:t>
            </w:r>
            <w:r>
              <w:rPr>
                <w:rFonts w:ascii="仿宋" w:eastAsia="仿宋" w:hAnsi="仿宋" w:cs="仿宋" w:hint="eastAsia"/>
                <w:color w:val="000000"/>
                <w:kern w:val="0"/>
                <w:szCs w:val="21"/>
              </w:rPr>
              <w:br/>
              <w:t>情况</w:t>
            </w:r>
          </w:p>
        </w:tc>
        <w:tc>
          <w:tcPr>
            <w:tcW w:w="9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一级指标</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二级指标</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三级指标</w:t>
            </w:r>
          </w:p>
        </w:tc>
        <w:tc>
          <w:tcPr>
            <w:tcW w:w="25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预期指标值（包含数字及文字描述）</w:t>
            </w:r>
          </w:p>
        </w:tc>
        <w:tc>
          <w:tcPr>
            <w:tcW w:w="19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实际完成指标值（包含数字及文字描述）</w:t>
            </w:r>
          </w:p>
        </w:tc>
      </w:tr>
      <w:tr w:rsidR="001F3F1A">
        <w:trPr>
          <w:trHeight w:val="1190"/>
        </w:trPr>
        <w:tc>
          <w:tcPr>
            <w:tcW w:w="84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widowControl/>
              <w:jc w:val="center"/>
              <w:textAlignment w:val="center"/>
              <w:rPr>
                <w:rFonts w:ascii="仿宋" w:eastAsia="仿宋" w:hAnsi="仿宋" w:cs="仿宋"/>
                <w:color w:val="000000"/>
                <w:kern w:val="0"/>
                <w:szCs w:val="21"/>
              </w:rPr>
            </w:pPr>
          </w:p>
        </w:tc>
        <w:tc>
          <w:tcPr>
            <w:tcW w:w="909"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1F3F1A" w:rsidRDefault="001F3F1A">
            <w:pPr>
              <w:widowControl/>
              <w:jc w:val="center"/>
              <w:textAlignment w:val="center"/>
              <w:rPr>
                <w:rFonts w:ascii="仿宋" w:eastAsia="仿宋" w:hAnsi="仿宋" w:cs="仿宋"/>
                <w:color w:val="000000"/>
                <w:kern w:val="0"/>
                <w:szCs w:val="21"/>
              </w:rPr>
            </w:pP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社会效益</w:t>
            </w:r>
            <w:r>
              <w:rPr>
                <w:rFonts w:ascii="仿宋" w:eastAsia="仿宋" w:hAnsi="仿宋" w:cs="仿宋" w:hint="eastAsia"/>
                <w:color w:val="000000"/>
                <w:kern w:val="0"/>
                <w:szCs w:val="21"/>
              </w:rPr>
              <w:br/>
              <w:t>指标</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指标1：</w:t>
            </w:r>
          </w:p>
        </w:tc>
        <w:tc>
          <w:tcPr>
            <w:tcW w:w="25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消除文物安全隐患，使保护成果与公众共享，充分发挥宣教、旅游功能，推进地方经济发展。</w:t>
            </w:r>
          </w:p>
        </w:tc>
        <w:tc>
          <w:tcPr>
            <w:tcW w:w="19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引进游客量逐年增长</w:t>
            </w:r>
          </w:p>
        </w:tc>
      </w:tr>
      <w:tr w:rsidR="001F3F1A">
        <w:trPr>
          <w:trHeight w:val="860"/>
        </w:trPr>
        <w:tc>
          <w:tcPr>
            <w:tcW w:w="84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widowControl/>
              <w:jc w:val="center"/>
              <w:textAlignment w:val="center"/>
              <w:rPr>
                <w:rFonts w:ascii="仿宋" w:eastAsia="仿宋" w:hAnsi="仿宋" w:cs="仿宋"/>
                <w:color w:val="000000"/>
                <w:kern w:val="0"/>
                <w:szCs w:val="21"/>
              </w:rPr>
            </w:pPr>
          </w:p>
        </w:tc>
        <w:tc>
          <w:tcPr>
            <w:tcW w:w="90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widowControl/>
              <w:jc w:val="center"/>
              <w:textAlignment w:val="center"/>
              <w:rPr>
                <w:rFonts w:ascii="仿宋" w:eastAsia="仿宋" w:hAnsi="仿宋" w:cs="仿宋"/>
                <w:color w:val="000000"/>
                <w:kern w:val="0"/>
                <w:szCs w:val="21"/>
              </w:rPr>
            </w:pP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生态效益</w:t>
            </w:r>
            <w:r>
              <w:rPr>
                <w:rFonts w:ascii="仿宋" w:eastAsia="仿宋" w:hAnsi="仿宋" w:cs="仿宋" w:hint="eastAsia"/>
                <w:color w:val="000000"/>
                <w:kern w:val="0"/>
                <w:szCs w:val="21"/>
              </w:rPr>
              <w:br/>
              <w:t>指标</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指标1：</w:t>
            </w:r>
          </w:p>
        </w:tc>
        <w:tc>
          <w:tcPr>
            <w:tcW w:w="25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维持三星堆遗址区环境风貌。</w:t>
            </w:r>
          </w:p>
        </w:tc>
        <w:tc>
          <w:tcPr>
            <w:tcW w:w="19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违法建设行为为0</w:t>
            </w:r>
          </w:p>
        </w:tc>
      </w:tr>
      <w:tr w:rsidR="001F3F1A">
        <w:trPr>
          <w:trHeight w:val="960"/>
        </w:trPr>
        <w:tc>
          <w:tcPr>
            <w:tcW w:w="84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widowControl/>
              <w:jc w:val="center"/>
              <w:textAlignment w:val="center"/>
              <w:rPr>
                <w:rFonts w:ascii="仿宋" w:eastAsia="仿宋" w:hAnsi="仿宋" w:cs="仿宋"/>
                <w:color w:val="000000"/>
                <w:kern w:val="0"/>
                <w:szCs w:val="21"/>
              </w:rPr>
            </w:pPr>
          </w:p>
        </w:tc>
        <w:tc>
          <w:tcPr>
            <w:tcW w:w="90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widowControl/>
              <w:jc w:val="center"/>
              <w:textAlignment w:val="center"/>
              <w:rPr>
                <w:rFonts w:ascii="仿宋" w:eastAsia="仿宋" w:hAnsi="仿宋" w:cs="仿宋"/>
                <w:color w:val="000000"/>
                <w:kern w:val="0"/>
                <w:szCs w:val="21"/>
              </w:rPr>
            </w:pP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可持续影响</w:t>
            </w:r>
            <w:r>
              <w:rPr>
                <w:rFonts w:ascii="仿宋" w:eastAsia="仿宋" w:hAnsi="仿宋" w:cs="仿宋" w:hint="eastAsia"/>
                <w:color w:val="000000"/>
                <w:kern w:val="0"/>
                <w:szCs w:val="21"/>
              </w:rPr>
              <w:br/>
              <w:t>指标</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指标1：</w:t>
            </w:r>
          </w:p>
        </w:tc>
        <w:tc>
          <w:tcPr>
            <w:tcW w:w="25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保护好三星堆遗址地面遗迹本体和地下文物，消除潜在的文的安全隐患，保护历史和文化信息。</w:t>
            </w:r>
          </w:p>
        </w:tc>
        <w:tc>
          <w:tcPr>
            <w:tcW w:w="19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文物安全事件为0</w:t>
            </w:r>
          </w:p>
        </w:tc>
      </w:tr>
      <w:tr w:rsidR="001F3F1A">
        <w:trPr>
          <w:trHeight w:val="720"/>
        </w:trPr>
        <w:tc>
          <w:tcPr>
            <w:tcW w:w="84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widowControl/>
              <w:jc w:val="center"/>
              <w:textAlignment w:val="center"/>
              <w:rPr>
                <w:rFonts w:ascii="仿宋" w:eastAsia="仿宋" w:hAnsi="仿宋" w:cs="仿宋"/>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满意度</w:t>
            </w:r>
            <w:r>
              <w:rPr>
                <w:rFonts w:ascii="仿宋" w:eastAsia="仿宋" w:hAnsi="仿宋" w:cs="仿宋" w:hint="eastAsia"/>
                <w:color w:val="000000"/>
                <w:kern w:val="0"/>
                <w:szCs w:val="21"/>
              </w:rPr>
              <w:br/>
              <w:t>指标</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满意度指标</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指标1：</w:t>
            </w:r>
          </w:p>
        </w:tc>
        <w:tc>
          <w:tcPr>
            <w:tcW w:w="25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1F3F1A">
            <w:pPr>
              <w:widowControl/>
              <w:jc w:val="center"/>
              <w:textAlignment w:val="center"/>
              <w:rPr>
                <w:rFonts w:ascii="仿宋" w:eastAsia="仿宋" w:hAnsi="仿宋" w:cs="仿宋"/>
                <w:color w:val="000000"/>
                <w:kern w:val="0"/>
                <w:szCs w:val="21"/>
              </w:rPr>
            </w:pPr>
          </w:p>
        </w:tc>
        <w:tc>
          <w:tcPr>
            <w:tcW w:w="19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满足文物保护要求，达到较高的社会满意度。</w:t>
            </w:r>
          </w:p>
        </w:tc>
      </w:tr>
    </w:tbl>
    <w:p w:rsidR="001F3F1A" w:rsidRDefault="001F3F1A">
      <w:pPr>
        <w:widowControl/>
        <w:jc w:val="center"/>
        <w:textAlignment w:val="center"/>
        <w:rPr>
          <w:rFonts w:ascii="仿宋" w:eastAsia="仿宋" w:hAnsi="仿宋" w:cs="仿宋"/>
          <w:color w:val="000000"/>
          <w:kern w:val="0"/>
          <w:szCs w:val="21"/>
        </w:rPr>
      </w:pPr>
    </w:p>
    <w:p w:rsidR="001F3F1A" w:rsidRDefault="00D63D64">
      <w:pPr>
        <w:numPr>
          <w:ilvl w:val="0"/>
          <w:numId w:val="3"/>
        </w:num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设备购置费项目绩效目标完成情况综述。项目全年预算数4.74万元，执行数为4.05万元，完成预算的85%。通过项目实施，结合“世界的三星堆、三星堆的世界”品牌战略，保证景区和遗址区绿化的整洁美观和环境卫生的干净、整洁，创造优美、舒适的旅游环境，树立景区良好的形象，提升三星堆知名度。存在的主要问题是设备使用率高，磨损较大。进一步是设备的更新有待提高。</w:t>
      </w:r>
    </w:p>
    <w:tbl>
      <w:tblPr>
        <w:tblW w:w="8100" w:type="dxa"/>
        <w:tblCellMar>
          <w:left w:w="0" w:type="dxa"/>
          <w:right w:w="0" w:type="dxa"/>
        </w:tblCellMar>
        <w:tblLook w:val="04A0"/>
      </w:tblPr>
      <w:tblGrid>
        <w:gridCol w:w="8100"/>
      </w:tblGrid>
      <w:tr w:rsidR="001F3F1A">
        <w:trPr>
          <w:trHeight w:val="405"/>
        </w:trPr>
        <w:tc>
          <w:tcPr>
            <w:tcW w:w="8100" w:type="dxa"/>
            <w:tcBorders>
              <w:top w:val="nil"/>
              <w:left w:val="nil"/>
              <w:bottom w:val="nil"/>
              <w:right w:val="nil"/>
            </w:tcBorders>
            <w:shd w:val="clear" w:color="auto" w:fill="auto"/>
            <w:tcMar>
              <w:top w:w="15" w:type="dxa"/>
              <w:left w:w="15" w:type="dxa"/>
              <w:right w:w="15" w:type="dxa"/>
            </w:tcMar>
            <w:vAlign w:val="center"/>
          </w:tcPr>
          <w:p w:rsidR="001F3F1A" w:rsidRDefault="001F3F1A">
            <w:pPr>
              <w:widowControl/>
              <w:jc w:val="center"/>
              <w:textAlignment w:val="center"/>
              <w:rPr>
                <w:rFonts w:ascii="仿宋" w:eastAsia="仿宋" w:hAnsi="仿宋" w:cs="仿宋"/>
                <w:b/>
                <w:color w:val="000000"/>
                <w:kern w:val="0"/>
                <w:sz w:val="32"/>
                <w:szCs w:val="32"/>
              </w:rPr>
            </w:pPr>
          </w:p>
          <w:p w:rsidR="001F3F1A" w:rsidRDefault="00D63D64">
            <w:pPr>
              <w:widowControl/>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rPr>
              <w:t>项目支出绩效目标自评表</w:t>
            </w:r>
          </w:p>
        </w:tc>
      </w:tr>
      <w:tr w:rsidR="001F3F1A">
        <w:trPr>
          <w:trHeight w:val="285"/>
        </w:trPr>
        <w:tc>
          <w:tcPr>
            <w:tcW w:w="8100" w:type="dxa"/>
            <w:tcBorders>
              <w:top w:val="nil"/>
              <w:left w:val="nil"/>
              <w:bottom w:val="nil"/>
              <w:right w:val="nil"/>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2019     年度）</w:t>
            </w:r>
          </w:p>
        </w:tc>
      </w:tr>
    </w:tbl>
    <w:p w:rsidR="001F3F1A" w:rsidRDefault="001F3F1A">
      <w:pPr>
        <w:autoSpaceDE w:val="0"/>
        <w:autoSpaceDN w:val="0"/>
        <w:adjustRightInd w:val="0"/>
        <w:spacing w:line="580" w:lineRule="exact"/>
        <w:jc w:val="left"/>
        <w:rPr>
          <w:rFonts w:ascii="仿宋" w:eastAsia="仿宋" w:hAnsi="仿宋" w:cs="仿宋"/>
          <w:sz w:val="32"/>
          <w:szCs w:val="32"/>
        </w:rPr>
      </w:pPr>
    </w:p>
    <w:tbl>
      <w:tblPr>
        <w:tblW w:w="8214" w:type="dxa"/>
        <w:tblCellMar>
          <w:left w:w="0" w:type="dxa"/>
          <w:right w:w="0" w:type="dxa"/>
        </w:tblCellMar>
        <w:tblLook w:val="04A0"/>
      </w:tblPr>
      <w:tblGrid>
        <w:gridCol w:w="879"/>
        <w:gridCol w:w="1035"/>
        <w:gridCol w:w="1575"/>
        <w:gridCol w:w="1035"/>
        <w:gridCol w:w="1920"/>
        <w:gridCol w:w="1770"/>
      </w:tblGrid>
      <w:tr w:rsidR="001F3F1A">
        <w:trPr>
          <w:trHeight w:val="270"/>
        </w:trPr>
        <w:tc>
          <w:tcPr>
            <w:tcW w:w="348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rPr>
              <w:t>项目名称</w:t>
            </w:r>
          </w:p>
        </w:tc>
        <w:tc>
          <w:tcPr>
            <w:tcW w:w="472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设备购置费</w:t>
            </w:r>
          </w:p>
        </w:tc>
      </w:tr>
      <w:tr w:rsidR="001F3F1A">
        <w:trPr>
          <w:trHeight w:val="270"/>
        </w:trPr>
        <w:tc>
          <w:tcPr>
            <w:tcW w:w="348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预算单位</w:t>
            </w:r>
          </w:p>
        </w:tc>
        <w:tc>
          <w:tcPr>
            <w:tcW w:w="472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jc w:val="center"/>
              <w:rPr>
                <w:rFonts w:ascii="仿宋" w:eastAsia="仿宋" w:hAnsi="仿宋" w:cs="仿宋"/>
                <w:color w:val="000000"/>
                <w:sz w:val="22"/>
                <w:szCs w:val="22"/>
              </w:rPr>
            </w:pPr>
            <w:r>
              <w:rPr>
                <w:rFonts w:ascii="仿宋" w:eastAsia="仿宋" w:hAnsi="仿宋" w:cs="仿宋" w:hint="eastAsia"/>
                <w:color w:val="000000"/>
                <w:sz w:val="22"/>
                <w:szCs w:val="22"/>
              </w:rPr>
              <w:t>四川广汉三星堆博物馆</w:t>
            </w:r>
          </w:p>
        </w:tc>
      </w:tr>
      <w:tr w:rsidR="001F3F1A">
        <w:trPr>
          <w:trHeight w:val="270"/>
        </w:trPr>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预算</w:t>
            </w:r>
            <w:r>
              <w:rPr>
                <w:rFonts w:ascii="仿宋" w:eastAsia="仿宋" w:hAnsi="仿宋" w:cs="仿宋" w:hint="eastAsia"/>
                <w:color w:val="000000"/>
                <w:kern w:val="0"/>
                <w:sz w:val="22"/>
                <w:szCs w:val="22"/>
              </w:rPr>
              <w:br/>
              <w:t>执行</w:t>
            </w:r>
            <w:r>
              <w:rPr>
                <w:rFonts w:ascii="仿宋" w:eastAsia="仿宋" w:hAnsi="仿宋" w:cs="仿宋" w:hint="eastAsia"/>
                <w:color w:val="000000"/>
                <w:kern w:val="0"/>
                <w:sz w:val="22"/>
                <w:szCs w:val="22"/>
              </w:rPr>
              <w:br/>
              <w:t>情况</w:t>
            </w:r>
            <w:r>
              <w:rPr>
                <w:rFonts w:ascii="仿宋" w:eastAsia="仿宋" w:hAnsi="仿宋" w:cs="仿宋" w:hint="eastAsia"/>
                <w:color w:val="000000"/>
                <w:kern w:val="0"/>
                <w:sz w:val="22"/>
                <w:szCs w:val="22"/>
              </w:rPr>
              <w:br/>
            </w:r>
            <w:r>
              <w:rPr>
                <w:rFonts w:ascii="仿宋" w:eastAsia="仿宋" w:hAnsi="仿宋" w:cs="仿宋" w:hint="eastAsia"/>
                <w:color w:val="000000"/>
                <w:kern w:val="0"/>
                <w:sz w:val="22"/>
                <w:szCs w:val="22"/>
              </w:rPr>
              <w:lastRenderedPageBreak/>
              <w:t>（万元）</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 xml:space="preserve"> 预算数：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4.74</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执行数：</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4.05</w:t>
            </w:r>
          </w:p>
        </w:tc>
      </w:tr>
      <w:tr w:rsidR="001F3F1A">
        <w:trPr>
          <w:trHeight w:val="585"/>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其中：财政拨款</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4.74</w:t>
            </w:r>
          </w:p>
        </w:tc>
        <w:tc>
          <w:tcPr>
            <w:tcW w:w="1920"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其中：财政拨款</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4.05</w:t>
            </w:r>
          </w:p>
        </w:tc>
      </w:tr>
      <w:tr w:rsidR="001F3F1A">
        <w:trPr>
          <w:trHeight w:val="540"/>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其他资金</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920"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其他资金</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right"/>
              <w:rPr>
                <w:rFonts w:ascii="仿宋" w:eastAsia="仿宋" w:hAnsi="仿宋" w:cs="仿宋"/>
                <w:color w:val="000000"/>
                <w:sz w:val="22"/>
                <w:szCs w:val="22"/>
              </w:rPr>
            </w:pPr>
          </w:p>
        </w:tc>
      </w:tr>
      <w:tr w:rsidR="001F3F1A">
        <w:trPr>
          <w:trHeight w:val="575"/>
        </w:trPr>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年度</w:t>
            </w:r>
            <w:r>
              <w:rPr>
                <w:rFonts w:ascii="仿宋" w:eastAsia="仿宋" w:hAnsi="仿宋" w:cs="仿宋" w:hint="eastAsia"/>
                <w:color w:val="000000"/>
                <w:kern w:val="0"/>
                <w:sz w:val="22"/>
                <w:szCs w:val="22"/>
              </w:rPr>
              <w:br/>
              <w:t>目标</w:t>
            </w:r>
            <w:r>
              <w:rPr>
                <w:rFonts w:ascii="仿宋" w:eastAsia="仿宋" w:hAnsi="仿宋" w:cs="仿宋" w:hint="eastAsia"/>
                <w:color w:val="000000"/>
                <w:kern w:val="0"/>
                <w:sz w:val="22"/>
                <w:szCs w:val="22"/>
              </w:rPr>
              <w:br/>
              <w:t>完成</w:t>
            </w:r>
            <w:r>
              <w:rPr>
                <w:rFonts w:ascii="仿宋" w:eastAsia="仿宋" w:hAnsi="仿宋" w:cs="仿宋" w:hint="eastAsia"/>
                <w:color w:val="000000"/>
                <w:kern w:val="0"/>
                <w:sz w:val="22"/>
                <w:szCs w:val="22"/>
              </w:rPr>
              <w:br/>
              <w:t>情况</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预期目标</w:t>
            </w:r>
          </w:p>
        </w:tc>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实际完成目标</w:t>
            </w:r>
          </w:p>
        </w:tc>
      </w:tr>
      <w:tr w:rsidR="001F3F1A">
        <w:trPr>
          <w:trHeight w:val="1425"/>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3F1A" w:rsidRDefault="00D63D64">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rPr>
              <w:t>结合“世界的三星堆、三星堆的世界”品牌战略，保证景区和遗址区绿化的整洁美观和环境卫生的干净、整洁，创造优美、舒适的旅游环境，树立景区良好的形象，提升三星堆知名度。</w:t>
            </w:r>
          </w:p>
        </w:tc>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3F1A" w:rsidRDefault="00D63D64">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rPr>
              <w:t>已完成</w:t>
            </w:r>
          </w:p>
        </w:tc>
      </w:tr>
      <w:tr w:rsidR="001F3F1A">
        <w:trPr>
          <w:trHeight w:val="540"/>
        </w:trPr>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年度</w:t>
            </w:r>
            <w:r>
              <w:rPr>
                <w:rFonts w:ascii="仿宋" w:eastAsia="仿宋" w:hAnsi="仿宋" w:cs="仿宋" w:hint="eastAsia"/>
                <w:color w:val="000000"/>
                <w:kern w:val="0"/>
                <w:sz w:val="22"/>
                <w:szCs w:val="22"/>
              </w:rPr>
              <w:br/>
              <w:t>绩效</w:t>
            </w:r>
            <w:r>
              <w:rPr>
                <w:rFonts w:ascii="仿宋" w:eastAsia="仿宋" w:hAnsi="仿宋" w:cs="仿宋" w:hint="eastAsia"/>
                <w:color w:val="000000"/>
                <w:kern w:val="0"/>
                <w:sz w:val="22"/>
                <w:szCs w:val="22"/>
              </w:rPr>
              <w:br/>
              <w:t>指标</w:t>
            </w:r>
            <w:r>
              <w:rPr>
                <w:rFonts w:ascii="仿宋" w:eastAsia="仿宋" w:hAnsi="仿宋" w:cs="仿宋" w:hint="eastAsia"/>
                <w:color w:val="000000"/>
                <w:kern w:val="0"/>
                <w:sz w:val="22"/>
                <w:szCs w:val="22"/>
              </w:rPr>
              <w:br/>
              <w:t>完成</w:t>
            </w:r>
            <w:r>
              <w:rPr>
                <w:rFonts w:ascii="仿宋" w:eastAsia="仿宋" w:hAnsi="仿宋" w:cs="仿宋" w:hint="eastAsia"/>
                <w:color w:val="000000"/>
                <w:kern w:val="0"/>
                <w:sz w:val="22"/>
                <w:szCs w:val="22"/>
              </w:rPr>
              <w:br/>
              <w:t>情况</w:t>
            </w:r>
          </w:p>
        </w:tc>
        <w:tc>
          <w:tcPr>
            <w:tcW w:w="10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一级指标</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二级指标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三级指标</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预期指标值（包含数字及文字描述）</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实际完成指标值（包含数字及文字描述）</w:t>
            </w:r>
          </w:p>
        </w:tc>
      </w:tr>
      <w:tr w:rsidR="001F3F1A">
        <w:trPr>
          <w:trHeight w:val="480"/>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项目完成指标</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数量指标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设备5台</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完成率100%</w:t>
            </w:r>
          </w:p>
        </w:tc>
      </w:tr>
      <w:tr w:rsidR="001F3F1A">
        <w:trPr>
          <w:trHeight w:val="480"/>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质量指标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符合国家相关标准</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完成率100%</w:t>
            </w:r>
          </w:p>
        </w:tc>
      </w:tr>
      <w:tr w:rsidR="001F3F1A">
        <w:trPr>
          <w:trHeight w:val="480"/>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时效指标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提高工作效率</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完成率100%</w:t>
            </w:r>
          </w:p>
        </w:tc>
      </w:tr>
      <w:tr w:rsidR="001F3F1A">
        <w:trPr>
          <w:trHeight w:val="480"/>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成本指标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降低维护成本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完成率85%</w:t>
            </w:r>
          </w:p>
        </w:tc>
      </w:tr>
      <w:tr w:rsidR="001F3F1A">
        <w:trPr>
          <w:trHeight w:val="570"/>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项目效果指标</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经济效益</w:t>
            </w:r>
            <w:r>
              <w:rPr>
                <w:rFonts w:ascii="仿宋" w:eastAsia="仿宋" w:hAnsi="仿宋" w:cs="仿宋" w:hint="eastAsia"/>
                <w:color w:val="000000"/>
                <w:kern w:val="0"/>
                <w:sz w:val="22"/>
                <w:szCs w:val="22"/>
              </w:rPr>
              <w:br/>
              <w:t>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做好绿化工作，提高游客量</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完成率90%</w:t>
            </w:r>
          </w:p>
        </w:tc>
      </w:tr>
      <w:tr w:rsidR="001F3F1A">
        <w:trPr>
          <w:trHeight w:val="480"/>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社会效益</w:t>
            </w:r>
            <w:r>
              <w:rPr>
                <w:rFonts w:ascii="仿宋" w:eastAsia="仿宋" w:hAnsi="仿宋" w:cs="仿宋" w:hint="eastAsia"/>
                <w:color w:val="000000"/>
                <w:kern w:val="0"/>
                <w:sz w:val="22"/>
                <w:szCs w:val="22"/>
              </w:rPr>
              <w:br/>
              <w:t>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提高博物馆知名度</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完成率95%</w:t>
            </w:r>
          </w:p>
        </w:tc>
      </w:tr>
      <w:tr w:rsidR="001F3F1A">
        <w:trPr>
          <w:trHeight w:val="480"/>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生态效益</w:t>
            </w:r>
            <w:r>
              <w:rPr>
                <w:rFonts w:ascii="仿宋" w:eastAsia="仿宋" w:hAnsi="仿宋" w:cs="仿宋" w:hint="eastAsia"/>
                <w:color w:val="000000"/>
                <w:kern w:val="0"/>
                <w:sz w:val="22"/>
                <w:szCs w:val="22"/>
              </w:rPr>
              <w:br/>
              <w:t>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加强日常管理</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完成率100%</w:t>
            </w:r>
          </w:p>
        </w:tc>
      </w:tr>
      <w:tr w:rsidR="001F3F1A">
        <w:trPr>
          <w:trHeight w:val="480"/>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可持续影响</w:t>
            </w:r>
            <w:r>
              <w:rPr>
                <w:rFonts w:ascii="仿宋" w:eastAsia="仿宋" w:hAnsi="仿宋" w:cs="仿宋" w:hint="eastAsia"/>
                <w:color w:val="000000"/>
                <w:kern w:val="0"/>
                <w:sz w:val="22"/>
                <w:szCs w:val="22"/>
              </w:rPr>
              <w:br/>
              <w:t>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不断优化环境</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完成率100%</w:t>
            </w:r>
          </w:p>
        </w:tc>
      </w:tr>
      <w:tr w:rsidR="001F3F1A">
        <w:trPr>
          <w:trHeight w:val="1215"/>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满意度</w:t>
            </w:r>
            <w:r>
              <w:rPr>
                <w:rFonts w:ascii="仿宋" w:eastAsia="仿宋" w:hAnsi="仿宋" w:cs="仿宋" w:hint="eastAsia"/>
                <w:color w:val="000000"/>
                <w:kern w:val="0"/>
                <w:sz w:val="22"/>
                <w:szCs w:val="22"/>
              </w:rPr>
              <w:br/>
              <w:t>指标</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满意度指标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加强自身环境的打造，给游客提供良好的生态绿化和干净整洁的环境提高游客的满意度</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完成率98%</w:t>
            </w:r>
          </w:p>
        </w:tc>
      </w:tr>
    </w:tbl>
    <w:p w:rsidR="001F3F1A" w:rsidRDefault="00D63D64">
      <w:pPr>
        <w:numPr>
          <w:ilvl w:val="0"/>
          <w:numId w:val="3"/>
        </w:num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设备购置费（政府采购）绩效目标完成情况综述，项目全年预算数35.26万元，执行数为35.088万元，完成预算的99.5%，增添景区设备购置，质量能够达到国家相关行业标准，以此能够严格控制预算成本并提高办公效率。</w:t>
      </w:r>
    </w:p>
    <w:tbl>
      <w:tblPr>
        <w:tblW w:w="9705" w:type="dxa"/>
        <w:tblLayout w:type="fixed"/>
        <w:tblCellMar>
          <w:left w:w="0" w:type="dxa"/>
          <w:right w:w="0" w:type="dxa"/>
        </w:tblCellMar>
        <w:tblLook w:val="04A0"/>
      </w:tblPr>
      <w:tblGrid>
        <w:gridCol w:w="804"/>
        <w:gridCol w:w="75"/>
        <w:gridCol w:w="780"/>
        <w:gridCol w:w="255"/>
        <w:gridCol w:w="555"/>
        <w:gridCol w:w="1020"/>
        <w:gridCol w:w="1035"/>
        <w:gridCol w:w="1920"/>
        <w:gridCol w:w="629"/>
        <w:gridCol w:w="240"/>
        <w:gridCol w:w="901"/>
        <w:gridCol w:w="314"/>
        <w:gridCol w:w="1177"/>
      </w:tblGrid>
      <w:tr w:rsidR="001F3F1A">
        <w:trPr>
          <w:trHeight w:val="405"/>
        </w:trPr>
        <w:tc>
          <w:tcPr>
            <w:tcW w:w="9705" w:type="dxa"/>
            <w:gridSpan w:val="13"/>
            <w:tcBorders>
              <w:top w:val="nil"/>
              <w:left w:val="nil"/>
              <w:bottom w:val="nil"/>
              <w:right w:val="nil"/>
            </w:tcBorders>
            <w:shd w:val="clear" w:color="auto" w:fill="auto"/>
            <w:tcMar>
              <w:top w:w="15" w:type="dxa"/>
              <w:left w:w="15" w:type="dxa"/>
              <w:right w:w="15" w:type="dxa"/>
            </w:tcMar>
            <w:vAlign w:val="center"/>
          </w:tcPr>
          <w:p w:rsidR="001F3F1A" w:rsidRDefault="00D63D64">
            <w:pPr>
              <w:widowControl/>
              <w:ind w:firstLineChars="900" w:firstLine="2891"/>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rPr>
              <w:t>项目支出绩效目标自评表</w:t>
            </w:r>
          </w:p>
        </w:tc>
      </w:tr>
      <w:tr w:rsidR="001F3F1A">
        <w:trPr>
          <w:trHeight w:val="285"/>
        </w:trPr>
        <w:tc>
          <w:tcPr>
            <w:tcW w:w="9705" w:type="dxa"/>
            <w:gridSpan w:val="13"/>
            <w:tcBorders>
              <w:top w:val="nil"/>
              <w:left w:val="nil"/>
              <w:bottom w:val="nil"/>
              <w:right w:val="nil"/>
            </w:tcBorders>
            <w:shd w:val="clear" w:color="auto" w:fill="auto"/>
            <w:tcMar>
              <w:top w:w="15" w:type="dxa"/>
              <w:left w:w="15" w:type="dxa"/>
              <w:right w:w="15" w:type="dxa"/>
            </w:tcMar>
            <w:vAlign w:val="center"/>
          </w:tcPr>
          <w:p w:rsidR="001F3F1A" w:rsidRDefault="00D63D64">
            <w:pPr>
              <w:widowControl/>
              <w:ind w:firstLineChars="1400" w:firstLine="3360"/>
              <w:textAlignment w:val="center"/>
              <w:rPr>
                <w:rFonts w:ascii="仿宋" w:eastAsia="仿宋" w:hAnsi="仿宋" w:cs="仿宋"/>
                <w:color w:val="000000"/>
                <w:sz w:val="24"/>
              </w:rPr>
            </w:pPr>
            <w:r>
              <w:rPr>
                <w:rFonts w:ascii="仿宋" w:eastAsia="仿宋" w:hAnsi="仿宋" w:cs="仿宋" w:hint="eastAsia"/>
                <w:color w:val="000000"/>
                <w:kern w:val="0"/>
                <w:sz w:val="24"/>
              </w:rPr>
              <w:t>（  2019 年度）</w:t>
            </w:r>
          </w:p>
        </w:tc>
      </w:tr>
      <w:tr w:rsidR="001F3F1A">
        <w:trPr>
          <w:trHeight w:val="285"/>
        </w:trPr>
        <w:tc>
          <w:tcPr>
            <w:tcW w:w="804" w:type="dxa"/>
            <w:tcBorders>
              <w:top w:val="nil"/>
              <w:left w:val="nil"/>
              <w:bottom w:val="nil"/>
              <w:right w:val="nil"/>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4"/>
              </w:rPr>
            </w:pPr>
          </w:p>
        </w:tc>
        <w:tc>
          <w:tcPr>
            <w:tcW w:w="855" w:type="dxa"/>
            <w:gridSpan w:val="2"/>
            <w:tcBorders>
              <w:top w:val="nil"/>
              <w:left w:val="nil"/>
              <w:bottom w:val="nil"/>
              <w:right w:val="nil"/>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4"/>
              </w:rPr>
            </w:pPr>
          </w:p>
        </w:tc>
        <w:tc>
          <w:tcPr>
            <w:tcW w:w="810" w:type="dxa"/>
            <w:gridSpan w:val="2"/>
            <w:tcBorders>
              <w:top w:val="nil"/>
              <w:left w:val="nil"/>
              <w:bottom w:val="nil"/>
              <w:right w:val="nil"/>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4"/>
              </w:rPr>
            </w:pPr>
          </w:p>
        </w:tc>
        <w:tc>
          <w:tcPr>
            <w:tcW w:w="4604" w:type="dxa"/>
            <w:gridSpan w:val="4"/>
            <w:tcBorders>
              <w:top w:val="nil"/>
              <w:left w:val="nil"/>
              <w:bottom w:val="nil"/>
              <w:right w:val="nil"/>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4"/>
              </w:rPr>
            </w:pPr>
          </w:p>
        </w:tc>
        <w:tc>
          <w:tcPr>
            <w:tcW w:w="240" w:type="dxa"/>
            <w:tcBorders>
              <w:top w:val="nil"/>
              <w:left w:val="nil"/>
              <w:bottom w:val="nil"/>
              <w:right w:val="nil"/>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4"/>
              </w:rPr>
            </w:pPr>
          </w:p>
        </w:tc>
        <w:tc>
          <w:tcPr>
            <w:tcW w:w="1215" w:type="dxa"/>
            <w:gridSpan w:val="2"/>
            <w:tcBorders>
              <w:top w:val="nil"/>
              <w:left w:val="nil"/>
              <w:bottom w:val="nil"/>
              <w:right w:val="nil"/>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4"/>
              </w:rPr>
            </w:pPr>
          </w:p>
        </w:tc>
        <w:tc>
          <w:tcPr>
            <w:tcW w:w="1177" w:type="dxa"/>
            <w:tcBorders>
              <w:top w:val="nil"/>
              <w:left w:val="nil"/>
              <w:bottom w:val="nil"/>
              <w:right w:val="nil"/>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4"/>
              </w:rPr>
            </w:pPr>
          </w:p>
        </w:tc>
      </w:tr>
      <w:tr w:rsidR="001F3F1A">
        <w:trPr>
          <w:gridAfter w:val="2"/>
          <w:wAfter w:w="1491" w:type="dxa"/>
          <w:trHeight w:val="270"/>
        </w:trPr>
        <w:tc>
          <w:tcPr>
            <w:tcW w:w="348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rPr>
              <w:t>项目名称</w:t>
            </w:r>
          </w:p>
        </w:tc>
        <w:tc>
          <w:tcPr>
            <w:tcW w:w="47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设备购置费（政府采购）</w:t>
            </w:r>
          </w:p>
        </w:tc>
      </w:tr>
      <w:tr w:rsidR="001F3F1A">
        <w:trPr>
          <w:gridAfter w:val="2"/>
          <w:wAfter w:w="1491" w:type="dxa"/>
          <w:trHeight w:val="270"/>
        </w:trPr>
        <w:tc>
          <w:tcPr>
            <w:tcW w:w="348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预算单位</w:t>
            </w:r>
          </w:p>
        </w:tc>
        <w:tc>
          <w:tcPr>
            <w:tcW w:w="47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jc w:val="center"/>
              <w:rPr>
                <w:rFonts w:ascii="仿宋" w:eastAsia="仿宋" w:hAnsi="仿宋" w:cs="仿宋"/>
                <w:color w:val="000000"/>
                <w:sz w:val="22"/>
                <w:szCs w:val="22"/>
              </w:rPr>
            </w:pPr>
            <w:r>
              <w:rPr>
                <w:rFonts w:ascii="仿宋" w:eastAsia="仿宋" w:hAnsi="仿宋" w:cs="仿宋" w:hint="eastAsia"/>
                <w:color w:val="000000"/>
                <w:sz w:val="22"/>
                <w:szCs w:val="22"/>
              </w:rPr>
              <w:t>四川广汉三星堆博物馆</w:t>
            </w:r>
          </w:p>
        </w:tc>
      </w:tr>
      <w:tr w:rsidR="001F3F1A">
        <w:trPr>
          <w:gridAfter w:val="2"/>
          <w:wAfter w:w="1491" w:type="dxa"/>
          <w:trHeight w:val="270"/>
        </w:trPr>
        <w:tc>
          <w:tcPr>
            <w:tcW w:w="8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预算</w:t>
            </w:r>
            <w:r>
              <w:rPr>
                <w:rFonts w:ascii="仿宋" w:eastAsia="仿宋" w:hAnsi="仿宋" w:cs="仿宋" w:hint="eastAsia"/>
                <w:color w:val="000000"/>
                <w:kern w:val="0"/>
                <w:sz w:val="22"/>
                <w:szCs w:val="22"/>
              </w:rPr>
              <w:br/>
            </w:r>
            <w:r>
              <w:rPr>
                <w:rFonts w:ascii="仿宋" w:eastAsia="仿宋" w:hAnsi="仿宋" w:cs="仿宋" w:hint="eastAsia"/>
                <w:color w:val="000000"/>
                <w:kern w:val="0"/>
                <w:sz w:val="22"/>
                <w:szCs w:val="22"/>
              </w:rPr>
              <w:lastRenderedPageBreak/>
              <w:t>执行</w:t>
            </w:r>
            <w:r>
              <w:rPr>
                <w:rFonts w:ascii="仿宋" w:eastAsia="仿宋" w:hAnsi="仿宋" w:cs="仿宋" w:hint="eastAsia"/>
                <w:color w:val="000000"/>
                <w:kern w:val="0"/>
                <w:sz w:val="22"/>
                <w:szCs w:val="22"/>
              </w:rPr>
              <w:br/>
              <w:t>情况</w:t>
            </w:r>
            <w:r>
              <w:rPr>
                <w:rFonts w:ascii="仿宋" w:eastAsia="仿宋" w:hAnsi="仿宋" w:cs="仿宋" w:hint="eastAsia"/>
                <w:color w:val="000000"/>
                <w:kern w:val="0"/>
                <w:sz w:val="22"/>
                <w:szCs w:val="22"/>
              </w:rPr>
              <w:br/>
              <w:t>（万元）</w:t>
            </w:r>
          </w:p>
        </w:tc>
        <w:tc>
          <w:tcPr>
            <w:tcW w:w="26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 xml:space="preserve"> 预算数：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4"/>
              </w:rPr>
              <w:t>35.26</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执行数：</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35.088</w:t>
            </w:r>
          </w:p>
        </w:tc>
      </w:tr>
      <w:tr w:rsidR="001F3F1A">
        <w:trPr>
          <w:gridAfter w:val="2"/>
          <w:wAfter w:w="1491" w:type="dxa"/>
          <w:trHeight w:val="585"/>
        </w:trPr>
        <w:tc>
          <w:tcPr>
            <w:tcW w:w="8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26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其中：财政拨款</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4"/>
              </w:rPr>
              <w:t>35.26</w:t>
            </w:r>
          </w:p>
        </w:tc>
        <w:tc>
          <w:tcPr>
            <w:tcW w:w="1920"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其中：财政拨款</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35.088</w:t>
            </w:r>
          </w:p>
          <w:p w:rsidR="001F3F1A" w:rsidRDefault="001F3F1A">
            <w:pPr>
              <w:widowControl/>
              <w:jc w:val="right"/>
              <w:textAlignment w:val="center"/>
              <w:rPr>
                <w:rFonts w:ascii="仿宋" w:eastAsia="仿宋" w:hAnsi="仿宋" w:cs="仿宋"/>
                <w:color w:val="000000"/>
                <w:kern w:val="0"/>
                <w:sz w:val="22"/>
                <w:szCs w:val="22"/>
              </w:rPr>
            </w:pPr>
          </w:p>
        </w:tc>
      </w:tr>
      <w:tr w:rsidR="001F3F1A">
        <w:trPr>
          <w:gridAfter w:val="2"/>
          <w:wAfter w:w="1491" w:type="dxa"/>
          <w:trHeight w:val="540"/>
        </w:trPr>
        <w:tc>
          <w:tcPr>
            <w:tcW w:w="8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26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其他资金</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920"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1F3F1A" w:rsidRDefault="00D63D64">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其他资金</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right"/>
              <w:rPr>
                <w:rFonts w:ascii="仿宋" w:eastAsia="仿宋" w:hAnsi="仿宋" w:cs="仿宋"/>
                <w:color w:val="000000"/>
                <w:sz w:val="22"/>
                <w:szCs w:val="22"/>
              </w:rPr>
            </w:pPr>
          </w:p>
        </w:tc>
      </w:tr>
      <w:tr w:rsidR="001F3F1A">
        <w:trPr>
          <w:gridAfter w:val="2"/>
          <w:wAfter w:w="1491" w:type="dxa"/>
          <w:trHeight w:val="575"/>
        </w:trPr>
        <w:tc>
          <w:tcPr>
            <w:tcW w:w="8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年度</w:t>
            </w:r>
            <w:r>
              <w:rPr>
                <w:rFonts w:ascii="仿宋" w:eastAsia="仿宋" w:hAnsi="仿宋" w:cs="仿宋" w:hint="eastAsia"/>
                <w:color w:val="000000"/>
                <w:kern w:val="0"/>
                <w:sz w:val="22"/>
                <w:szCs w:val="22"/>
              </w:rPr>
              <w:br/>
              <w:t>目标</w:t>
            </w:r>
            <w:r>
              <w:rPr>
                <w:rFonts w:ascii="仿宋" w:eastAsia="仿宋" w:hAnsi="仿宋" w:cs="仿宋" w:hint="eastAsia"/>
                <w:color w:val="000000"/>
                <w:kern w:val="0"/>
                <w:sz w:val="22"/>
                <w:szCs w:val="22"/>
              </w:rPr>
              <w:br/>
              <w:t>完成</w:t>
            </w:r>
            <w:r>
              <w:rPr>
                <w:rFonts w:ascii="仿宋" w:eastAsia="仿宋" w:hAnsi="仿宋" w:cs="仿宋" w:hint="eastAsia"/>
                <w:color w:val="000000"/>
                <w:kern w:val="0"/>
                <w:sz w:val="22"/>
                <w:szCs w:val="22"/>
              </w:rPr>
              <w:br/>
              <w:t>情况</w:t>
            </w:r>
          </w:p>
        </w:tc>
        <w:tc>
          <w:tcPr>
            <w:tcW w:w="36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预期目标</w:t>
            </w:r>
          </w:p>
        </w:tc>
        <w:tc>
          <w:tcPr>
            <w:tcW w:w="3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实际完成目标</w:t>
            </w:r>
          </w:p>
        </w:tc>
      </w:tr>
      <w:tr w:rsidR="001F3F1A">
        <w:trPr>
          <w:gridAfter w:val="2"/>
          <w:wAfter w:w="1491" w:type="dxa"/>
          <w:trHeight w:val="876"/>
        </w:trPr>
        <w:tc>
          <w:tcPr>
            <w:tcW w:w="8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36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3F1A" w:rsidRDefault="00D63D64">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增添景区设备购置，质量能够达到国家相关行业标准，以此能够严格控制预算成本并提高办公效率。</w:t>
            </w:r>
          </w:p>
          <w:p w:rsidR="001F3F1A" w:rsidRDefault="001F3F1A">
            <w:pPr>
              <w:widowControl/>
              <w:jc w:val="left"/>
              <w:textAlignment w:val="top"/>
              <w:rPr>
                <w:rFonts w:ascii="仿宋" w:eastAsia="仿宋" w:hAnsi="仿宋" w:cs="仿宋"/>
                <w:color w:val="000000"/>
                <w:sz w:val="22"/>
                <w:szCs w:val="22"/>
              </w:rPr>
            </w:pPr>
          </w:p>
        </w:tc>
        <w:tc>
          <w:tcPr>
            <w:tcW w:w="36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3F1A" w:rsidRDefault="00D63D64">
            <w:pPr>
              <w:widowControl/>
              <w:jc w:val="left"/>
              <w:textAlignment w:val="top"/>
              <w:rPr>
                <w:rFonts w:ascii="仿宋" w:eastAsia="仿宋" w:hAnsi="仿宋" w:cs="仿宋"/>
                <w:color w:val="000000"/>
                <w:sz w:val="22"/>
                <w:szCs w:val="22"/>
              </w:rPr>
            </w:pPr>
            <w:r>
              <w:rPr>
                <w:rFonts w:ascii="仿宋" w:eastAsia="仿宋" w:hAnsi="仿宋" w:cs="仿宋" w:hint="eastAsia"/>
                <w:color w:val="000000"/>
                <w:kern w:val="0"/>
                <w:sz w:val="22"/>
                <w:szCs w:val="22"/>
              </w:rPr>
              <w:t>已完成</w:t>
            </w:r>
          </w:p>
        </w:tc>
      </w:tr>
      <w:tr w:rsidR="001F3F1A">
        <w:trPr>
          <w:gridAfter w:val="2"/>
          <w:wAfter w:w="1491" w:type="dxa"/>
          <w:trHeight w:val="540"/>
        </w:trPr>
        <w:tc>
          <w:tcPr>
            <w:tcW w:w="8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年度</w:t>
            </w:r>
            <w:r>
              <w:rPr>
                <w:rFonts w:ascii="仿宋" w:eastAsia="仿宋" w:hAnsi="仿宋" w:cs="仿宋" w:hint="eastAsia"/>
                <w:color w:val="000000"/>
                <w:kern w:val="0"/>
                <w:sz w:val="22"/>
                <w:szCs w:val="22"/>
              </w:rPr>
              <w:br/>
              <w:t>绩效</w:t>
            </w:r>
            <w:r>
              <w:rPr>
                <w:rFonts w:ascii="仿宋" w:eastAsia="仿宋" w:hAnsi="仿宋" w:cs="仿宋" w:hint="eastAsia"/>
                <w:color w:val="000000"/>
                <w:kern w:val="0"/>
                <w:sz w:val="22"/>
                <w:szCs w:val="22"/>
              </w:rPr>
              <w:br/>
              <w:t>指标</w:t>
            </w:r>
            <w:r>
              <w:rPr>
                <w:rFonts w:ascii="仿宋" w:eastAsia="仿宋" w:hAnsi="仿宋" w:cs="仿宋" w:hint="eastAsia"/>
                <w:color w:val="000000"/>
                <w:kern w:val="0"/>
                <w:sz w:val="22"/>
                <w:szCs w:val="22"/>
              </w:rPr>
              <w:br/>
              <w:t>完成</w:t>
            </w:r>
            <w:r>
              <w:rPr>
                <w:rFonts w:ascii="仿宋" w:eastAsia="仿宋" w:hAnsi="仿宋" w:cs="仿宋" w:hint="eastAsia"/>
                <w:color w:val="000000"/>
                <w:kern w:val="0"/>
                <w:sz w:val="22"/>
                <w:szCs w:val="22"/>
              </w:rPr>
              <w:br/>
              <w:t>情况</w:t>
            </w:r>
          </w:p>
        </w:tc>
        <w:tc>
          <w:tcPr>
            <w:tcW w:w="1035"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一级指标</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二级指标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三级指标</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预期指标值（包含数字及文字描述）</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实际完成指标值（包含数字及文字描述）</w:t>
            </w:r>
          </w:p>
        </w:tc>
      </w:tr>
      <w:tr w:rsidR="001F3F1A">
        <w:trPr>
          <w:gridAfter w:val="2"/>
          <w:wAfter w:w="1491" w:type="dxa"/>
          <w:trHeight w:val="480"/>
        </w:trPr>
        <w:tc>
          <w:tcPr>
            <w:tcW w:w="8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项目完成指标</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数量指标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4"/>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4"/>
              </w:rPr>
              <w:t>业务用车2辆</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4"/>
              </w:rPr>
              <w:t>完成率100%</w:t>
            </w:r>
          </w:p>
        </w:tc>
      </w:tr>
      <w:tr w:rsidR="001F3F1A">
        <w:trPr>
          <w:gridAfter w:val="2"/>
          <w:wAfter w:w="1491" w:type="dxa"/>
          <w:trHeight w:val="480"/>
        </w:trPr>
        <w:tc>
          <w:tcPr>
            <w:tcW w:w="8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质量指标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4"/>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4"/>
              </w:rPr>
              <w:t>符合国家相关标准和采购要求</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4"/>
              </w:rPr>
              <w:t>完成率100%</w:t>
            </w:r>
          </w:p>
        </w:tc>
      </w:tr>
      <w:tr w:rsidR="001F3F1A">
        <w:trPr>
          <w:gridAfter w:val="2"/>
          <w:wAfter w:w="1491" w:type="dxa"/>
          <w:trHeight w:val="480"/>
        </w:trPr>
        <w:tc>
          <w:tcPr>
            <w:tcW w:w="8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时效指标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提高工作效率</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完成率100%</w:t>
            </w:r>
          </w:p>
        </w:tc>
      </w:tr>
      <w:tr w:rsidR="001F3F1A">
        <w:trPr>
          <w:gridAfter w:val="2"/>
          <w:wAfter w:w="1491" w:type="dxa"/>
          <w:trHeight w:val="480"/>
        </w:trPr>
        <w:tc>
          <w:tcPr>
            <w:tcW w:w="8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成本指标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降低维护成本</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完成率85%</w:t>
            </w:r>
          </w:p>
        </w:tc>
      </w:tr>
      <w:tr w:rsidR="001F3F1A">
        <w:trPr>
          <w:gridAfter w:val="2"/>
          <w:wAfter w:w="1491" w:type="dxa"/>
          <w:trHeight w:val="570"/>
        </w:trPr>
        <w:tc>
          <w:tcPr>
            <w:tcW w:w="8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项目效果指标</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经济效益</w:t>
            </w:r>
            <w:r>
              <w:rPr>
                <w:rFonts w:ascii="仿宋" w:eastAsia="仿宋" w:hAnsi="仿宋" w:cs="仿宋" w:hint="eastAsia"/>
                <w:color w:val="000000"/>
                <w:kern w:val="0"/>
                <w:sz w:val="22"/>
                <w:szCs w:val="22"/>
              </w:rPr>
              <w:br/>
              <w:t>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做好绿化工作，提高游客量</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完成率90%</w:t>
            </w:r>
          </w:p>
        </w:tc>
      </w:tr>
      <w:tr w:rsidR="001F3F1A">
        <w:trPr>
          <w:gridAfter w:val="2"/>
          <w:wAfter w:w="1491" w:type="dxa"/>
          <w:trHeight w:val="480"/>
        </w:trPr>
        <w:tc>
          <w:tcPr>
            <w:tcW w:w="8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社会效益</w:t>
            </w:r>
            <w:r>
              <w:rPr>
                <w:rFonts w:ascii="仿宋" w:eastAsia="仿宋" w:hAnsi="仿宋" w:cs="仿宋" w:hint="eastAsia"/>
                <w:color w:val="000000"/>
                <w:kern w:val="0"/>
                <w:sz w:val="22"/>
                <w:szCs w:val="22"/>
              </w:rPr>
              <w:br/>
              <w:t>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4"/>
              </w:rPr>
              <w:t>提升对外接待形象</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4"/>
              </w:rPr>
              <w:t>完成率95%</w:t>
            </w:r>
          </w:p>
        </w:tc>
      </w:tr>
      <w:tr w:rsidR="001F3F1A">
        <w:trPr>
          <w:gridAfter w:val="2"/>
          <w:wAfter w:w="1491" w:type="dxa"/>
          <w:trHeight w:val="480"/>
        </w:trPr>
        <w:tc>
          <w:tcPr>
            <w:tcW w:w="8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生态效益</w:t>
            </w:r>
            <w:r>
              <w:rPr>
                <w:rFonts w:ascii="仿宋" w:eastAsia="仿宋" w:hAnsi="仿宋" w:cs="仿宋" w:hint="eastAsia"/>
                <w:color w:val="000000"/>
                <w:kern w:val="0"/>
                <w:sz w:val="22"/>
                <w:szCs w:val="22"/>
              </w:rPr>
              <w:br/>
              <w:t>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4"/>
              </w:rPr>
              <w:t>减少维修率</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4"/>
              </w:rPr>
              <w:t>完成率100%</w:t>
            </w:r>
          </w:p>
        </w:tc>
      </w:tr>
      <w:tr w:rsidR="001F3F1A">
        <w:trPr>
          <w:gridAfter w:val="2"/>
          <w:wAfter w:w="1491" w:type="dxa"/>
          <w:trHeight w:val="480"/>
        </w:trPr>
        <w:tc>
          <w:tcPr>
            <w:tcW w:w="8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可持续影响</w:t>
            </w:r>
            <w:r>
              <w:rPr>
                <w:rFonts w:ascii="仿宋" w:eastAsia="仿宋" w:hAnsi="仿宋" w:cs="仿宋" w:hint="eastAsia"/>
                <w:color w:val="000000"/>
                <w:kern w:val="0"/>
                <w:sz w:val="22"/>
                <w:szCs w:val="22"/>
              </w:rPr>
              <w:br/>
              <w:t>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4"/>
              </w:rPr>
              <w:t>保证了近几年内车辆基本无故障</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4"/>
              </w:rPr>
              <w:t>完成率100%</w:t>
            </w:r>
          </w:p>
        </w:tc>
      </w:tr>
      <w:tr w:rsidR="001F3F1A">
        <w:trPr>
          <w:gridAfter w:val="2"/>
          <w:wAfter w:w="1491" w:type="dxa"/>
          <w:trHeight w:val="885"/>
        </w:trPr>
        <w:tc>
          <w:tcPr>
            <w:tcW w:w="8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2"/>
                <w:szCs w:val="22"/>
              </w:rPr>
            </w:p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满意度</w:t>
            </w:r>
            <w:r>
              <w:rPr>
                <w:rFonts w:ascii="仿宋" w:eastAsia="仿宋" w:hAnsi="仿宋" w:cs="仿宋" w:hint="eastAsia"/>
                <w:color w:val="000000"/>
                <w:kern w:val="0"/>
                <w:sz w:val="22"/>
                <w:szCs w:val="22"/>
              </w:rPr>
              <w:br/>
              <w:t>指标</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满意度指标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指标1：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4"/>
              </w:rPr>
              <w:t>保证业务用车人员的安全性</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4"/>
              </w:rPr>
              <w:t>完成率100%</w:t>
            </w:r>
          </w:p>
        </w:tc>
      </w:tr>
    </w:tbl>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2.部门绩效评价结果。</w:t>
      </w:r>
    </w:p>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本部门按要求对2019年部门整体支出绩效评价情况开展自评，《四川广汉三星堆博物馆2019年部门整体支出绩效评价报告》见附件（附件1）。</w:t>
      </w:r>
    </w:p>
    <w:p w:rsidR="001F3F1A" w:rsidRDefault="001F3F1A">
      <w:pPr>
        <w:widowControl/>
        <w:ind w:firstLineChars="200" w:firstLine="562"/>
        <w:jc w:val="left"/>
        <w:rPr>
          <w:rFonts w:ascii="仿宋" w:eastAsia="仿宋" w:hAnsi="仿宋" w:cs="仿宋"/>
          <w:b/>
          <w:color w:val="000000"/>
          <w:sz w:val="28"/>
          <w:szCs w:val="28"/>
        </w:rPr>
      </w:pPr>
    </w:p>
    <w:p w:rsidR="001F3F1A" w:rsidRDefault="00D63D64">
      <w:pPr>
        <w:numPr>
          <w:ilvl w:val="0"/>
          <w:numId w:val="4"/>
        </w:numPr>
        <w:spacing w:line="600" w:lineRule="exact"/>
        <w:ind w:firstLineChars="200" w:firstLine="560"/>
        <w:jc w:val="center"/>
        <w:outlineLvl w:val="0"/>
        <w:rPr>
          <w:rStyle w:val="1Char"/>
          <w:rFonts w:ascii="仿宋" w:eastAsia="仿宋" w:hAnsi="仿宋" w:cs="仿宋"/>
          <w:b w:val="0"/>
          <w:sz w:val="28"/>
          <w:szCs w:val="28"/>
        </w:rPr>
      </w:pPr>
      <w:bookmarkStart w:id="61" w:name="_Toc15396613"/>
      <w:bookmarkStart w:id="62" w:name="_Toc15377225"/>
      <w:r>
        <w:rPr>
          <w:rFonts w:ascii="仿宋" w:eastAsia="仿宋" w:hAnsi="仿宋" w:cs="仿宋" w:hint="eastAsia"/>
          <w:color w:val="000000"/>
          <w:sz w:val="28"/>
          <w:szCs w:val="28"/>
        </w:rPr>
        <w:t>名</w:t>
      </w:r>
      <w:r>
        <w:rPr>
          <w:rStyle w:val="1Char"/>
          <w:rFonts w:ascii="仿宋" w:eastAsia="仿宋" w:hAnsi="仿宋" w:cs="仿宋" w:hint="eastAsia"/>
          <w:b w:val="0"/>
          <w:sz w:val="28"/>
          <w:szCs w:val="28"/>
        </w:rPr>
        <w:t>词解释</w:t>
      </w:r>
      <w:bookmarkEnd w:id="61"/>
      <w:bookmarkEnd w:id="62"/>
    </w:p>
    <w:p w:rsidR="001F3F1A" w:rsidRDefault="00D63D64">
      <w:pPr>
        <w:pStyle w:val="Default"/>
        <w:spacing w:line="560" w:lineRule="exact"/>
        <w:ind w:firstLineChars="200" w:firstLine="560"/>
        <w:rPr>
          <w:rFonts w:hAnsi="仿宋"/>
          <w:sz w:val="28"/>
          <w:szCs w:val="28"/>
        </w:rPr>
      </w:pPr>
      <w:r>
        <w:rPr>
          <w:rFonts w:hAnsi="仿宋" w:hint="eastAsia"/>
          <w:sz w:val="28"/>
          <w:szCs w:val="28"/>
        </w:rPr>
        <w:t>1.财政拨款收入：指单位从同级财政部门取得的财政预算资金。</w:t>
      </w:r>
    </w:p>
    <w:p w:rsidR="001F3F1A" w:rsidRDefault="00D63D64">
      <w:pPr>
        <w:pStyle w:val="Default"/>
        <w:spacing w:line="560" w:lineRule="exact"/>
        <w:ind w:firstLineChars="200" w:firstLine="560"/>
        <w:rPr>
          <w:rFonts w:hAnsi="仿宋"/>
          <w:sz w:val="28"/>
          <w:szCs w:val="28"/>
        </w:rPr>
      </w:pPr>
      <w:r>
        <w:rPr>
          <w:rFonts w:hAnsi="仿宋" w:hint="eastAsia"/>
          <w:sz w:val="28"/>
          <w:szCs w:val="28"/>
        </w:rPr>
        <w:t>2.事业收入：指事业单位开展专业业务活动及辅助活动取得的收</w:t>
      </w:r>
      <w:r>
        <w:rPr>
          <w:rFonts w:hAnsi="仿宋" w:hint="eastAsia"/>
          <w:sz w:val="28"/>
          <w:szCs w:val="28"/>
        </w:rPr>
        <w:lastRenderedPageBreak/>
        <w:t>入。如…（二级预算单位事业收入情况）等。</w:t>
      </w:r>
    </w:p>
    <w:p w:rsidR="001F3F1A" w:rsidRDefault="00D63D64">
      <w:pPr>
        <w:pStyle w:val="Default"/>
        <w:spacing w:line="560" w:lineRule="exact"/>
        <w:ind w:firstLineChars="200" w:firstLine="560"/>
        <w:rPr>
          <w:rFonts w:hAnsi="仿宋"/>
          <w:sz w:val="28"/>
          <w:szCs w:val="28"/>
        </w:rPr>
      </w:pPr>
      <w:r>
        <w:rPr>
          <w:rFonts w:hAnsi="仿宋" w:hint="eastAsia"/>
          <w:sz w:val="28"/>
          <w:szCs w:val="28"/>
        </w:rPr>
        <w:t>3.经营收入：指事业单位在专业业务活动及其辅助活动之外开展非独立核算经营活动取得的收入。如…（二级预算单位经营收入情况）等。</w:t>
      </w:r>
    </w:p>
    <w:p w:rsidR="001F3F1A" w:rsidRDefault="00D63D64">
      <w:pPr>
        <w:pStyle w:val="Default"/>
        <w:spacing w:line="560" w:lineRule="exact"/>
        <w:ind w:firstLineChars="200" w:firstLine="560"/>
        <w:rPr>
          <w:rFonts w:hAnsi="仿宋"/>
          <w:sz w:val="28"/>
          <w:szCs w:val="28"/>
        </w:rPr>
      </w:pPr>
      <w:r>
        <w:rPr>
          <w:rFonts w:hAnsi="仿宋" w:hint="eastAsia"/>
          <w:sz w:val="28"/>
          <w:szCs w:val="28"/>
        </w:rPr>
        <w:t xml:space="preserve">4.其他收入：指单位取得的除上述收入以外的各项收入。主要是…（收入类型）等。 </w:t>
      </w:r>
    </w:p>
    <w:p w:rsidR="001F3F1A" w:rsidRDefault="00D63D64">
      <w:pPr>
        <w:pStyle w:val="Default"/>
        <w:spacing w:line="560" w:lineRule="exact"/>
        <w:ind w:firstLineChars="200" w:firstLine="560"/>
        <w:rPr>
          <w:rFonts w:hAnsi="仿宋"/>
          <w:sz w:val="28"/>
          <w:szCs w:val="28"/>
        </w:rPr>
      </w:pPr>
      <w:r>
        <w:rPr>
          <w:rFonts w:hAnsi="仿宋" w:hint="eastAsia"/>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1F3F1A" w:rsidRDefault="00D63D64">
      <w:pPr>
        <w:pStyle w:val="Default"/>
        <w:spacing w:line="560" w:lineRule="exact"/>
        <w:ind w:firstLineChars="200" w:firstLine="560"/>
        <w:rPr>
          <w:rFonts w:hAnsi="仿宋"/>
          <w:sz w:val="28"/>
          <w:szCs w:val="28"/>
        </w:rPr>
      </w:pPr>
      <w:r>
        <w:rPr>
          <w:rFonts w:hAnsi="仿宋" w:hint="eastAsia"/>
          <w:sz w:val="28"/>
          <w:szCs w:val="28"/>
        </w:rPr>
        <w:t xml:space="preserve">6.年初结转和结余：指以前年度尚未完成、结转到本年按有关规定继续使用的资金。 </w:t>
      </w:r>
    </w:p>
    <w:p w:rsidR="001F3F1A" w:rsidRDefault="00D63D64">
      <w:pPr>
        <w:pStyle w:val="Default"/>
        <w:spacing w:line="560" w:lineRule="exact"/>
        <w:ind w:firstLineChars="200" w:firstLine="560"/>
        <w:rPr>
          <w:rFonts w:hAnsi="仿宋"/>
          <w:sz w:val="28"/>
          <w:szCs w:val="28"/>
        </w:rPr>
      </w:pPr>
      <w:r>
        <w:rPr>
          <w:rFonts w:hAnsi="仿宋" w:hint="eastAsia"/>
          <w:sz w:val="28"/>
          <w:szCs w:val="28"/>
        </w:rPr>
        <w:t>7.结余分配：指事业单位按照事业单位会计制度的规定从非财政补助结余中分配的事业基金和职工福利基金等。</w:t>
      </w:r>
    </w:p>
    <w:p w:rsidR="001F3F1A" w:rsidRDefault="00D63D64">
      <w:pPr>
        <w:pStyle w:val="Default"/>
        <w:spacing w:line="560" w:lineRule="exact"/>
        <w:ind w:firstLineChars="200" w:firstLine="560"/>
        <w:rPr>
          <w:rFonts w:hAnsi="仿宋"/>
          <w:sz w:val="28"/>
          <w:szCs w:val="28"/>
        </w:rPr>
      </w:pPr>
      <w:r>
        <w:rPr>
          <w:rFonts w:hAnsi="仿宋" w:hint="eastAsia"/>
          <w:sz w:val="28"/>
          <w:szCs w:val="28"/>
        </w:rPr>
        <w:t>8、年末结转和结余：指单位按有关规定结转到下年或以后年度继续使用的资金。</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9.一般公共服务（类）…（款）…（项）：指……。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10.外交（类）…（款）…（项）：指……。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11.公共安全（类）…（款）…（项）：指……。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12.教育（类）…（款）…（项）：指……。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13.科学技术（类）…（款）…（项）：指……。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14.文化体育与传媒（类）…（款）…（项）：指……。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15.社会保障和就业（类）…（款）…（项）：指……。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16.医疗卫生与计划生育（类）…（款）…（项）：指……。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17.节能环保（类）…（款）…（项）：指……。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18.城乡社区（类）…（款）…（项）：指……。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19.农林水（类）…（款）…（项）：指……。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20.交通运输（类）…（款）…（项）：指……。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21.资源勘探信息等（类）…（款）…（项）：指……。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22.商业服务业（类）…（款）…（项）：指……。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23.金融（类）…（款）…（项）：指……。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24.国土海洋气象等（类）…（款）…（项）：指……。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25.住房保障（类）…（款）…（项）：指……。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26.粮油物资储备（类）…（款）…（项）：指……。</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p>
    <w:p w:rsidR="001F3F1A" w:rsidRDefault="00D63D64">
      <w:pPr>
        <w:spacing w:line="60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（解释本部门决算报表中全部功能分类科目至项级，请参照《2019年政府收支分类科目》增减内容。）</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27.基本支出：指为保障机构正常运转、完成日常工作任务而发生的人员支出和公用支出。</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28.项目支出：指在基本支出之外为完成特定行政任务和事业发展目标所发生的支出。 </w:t>
      </w:r>
    </w:p>
    <w:p w:rsidR="001F3F1A" w:rsidRDefault="00D63D64">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29.经营支出：指事业单位在专业业务活动及其辅助活动之外开展非独立核算经营活动发生的支出。</w:t>
      </w:r>
    </w:p>
    <w:p w:rsidR="001F3F1A" w:rsidRDefault="00D63D64">
      <w:pPr>
        <w:pStyle w:val="Default"/>
        <w:spacing w:line="560" w:lineRule="exact"/>
        <w:ind w:firstLineChars="200" w:firstLine="560"/>
        <w:rPr>
          <w:rFonts w:hAnsi="仿宋"/>
          <w:sz w:val="28"/>
          <w:szCs w:val="28"/>
        </w:rPr>
      </w:pPr>
      <w:r>
        <w:rPr>
          <w:rFonts w:hAnsi="仿宋" w:hint="eastAsia"/>
          <w:sz w:val="28"/>
          <w:szCs w:val="28"/>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F3F1A" w:rsidRDefault="00D63D64">
      <w:pPr>
        <w:pStyle w:val="Default"/>
        <w:spacing w:line="560" w:lineRule="exact"/>
        <w:ind w:firstLineChars="200" w:firstLine="560"/>
        <w:rPr>
          <w:rFonts w:hAnsi="仿宋"/>
          <w:sz w:val="28"/>
          <w:szCs w:val="28"/>
        </w:rPr>
      </w:pPr>
      <w:r>
        <w:rPr>
          <w:rFonts w:hAnsi="仿宋" w:hint="eastAsia"/>
          <w:sz w:val="28"/>
          <w:szCs w:val="28"/>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F3F1A" w:rsidRDefault="00D63D64">
      <w:pPr>
        <w:pStyle w:val="Default"/>
        <w:spacing w:line="560" w:lineRule="exact"/>
        <w:ind w:firstLineChars="200" w:firstLine="560"/>
        <w:rPr>
          <w:rFonts w:hAnsi="仿宋"/>
          <w:sz w:val="28"/>
          <w:szCs w:val="28"/>
        </w:rPr>
      </w:pPr>
      <w:r>
        <w:rPr>
          <w:rFonts w:hAnsi="仿宋" w:hint="eastAsia"/>
          <w:sz w:val="28"/>
          <w:szCs w:val="28"/>
        </w:rPr>
        <w:t>32.……。</w:t>
      </w:r>
    </w:p>
    <w:p w:rsidR="001F3F1A" w:rsidRDefault="00D63D64">
      <w:pPr>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（名词解释部分请根据各部门实际列支情况罗列，并根据本部门</w:t>
      </w:r>
      <w:r>
        <w:rPr>
          <w:rFonts w:ascii="仿宋" w:eastAsia="仿宋" w:hAnsi="仿宋" w:cs="仿宋" w:hint="eastAsia"/>
          <w:b/>
          <w:color w:val="000000"/>
          <w:sz w:val="28"/>
          <w:szCs w:val="28"/>
        </w:rPr>
        <w:lastRenderedPageBreak/>
        <w:t>职责职能增减名词解释内容。）</w:t>
      </w:r>
    </w:p>
    <w:p w:rsidR="001F3F1A" w:rsidRDefault="00D63D64">
      <w:pPr>
        <w:spacing w:line="600" w:lineRule="exact"/>
        <w:ind w:firstLineChars="200" w:firstLine="562"/>
        <w:jc w:val="center"/>
        <w:outlineLvl w:val="0"/>
        <w:rPr>
          <w:rStyle w:val="1Char"/>
          <w:rFonts w:ascii="黑体" w:eastAsia="黑体" w:hAnsi="黑体"/>
          <w:b w:val="0"/>
          <w:sz w:val="28"/>
          <w:szCs w:val="28"/>
        </w:rPr>
      </w:pPr>
      <w:r>
        <w:rPr>
          <w:rFonts w:ascii="仿宋" w:eastAsia="仿宋" w:hAnsi="仿宋" w:cs="仿宋" w:hint="eastAsia"/>
          <w:b/>
          <w:color w:val="000000"/>
          <w:sz w:val="28"/>
          <w:szCs w:val="28"/>
        </w:rPr>
        <w:br w:type="page"/>
      </w:r>
      <w:r>
        <w:rPr>
          <w:rFonts w:ascii="黑体" w:eastAsia="黑体" w:hAnsi="黑体" w:hint="eastAsia"/>
          <w:color w:val="000000"/>
          <w:sz w:val="28"/>
          <w:szCs w:val="28"/>
        </w:rPr>
        <w:lastRenderedPageBreak/>
        <w:t>第</w:t>
      </w:r>
      <w:r>
        <w:rPr>
          <w:rStyle w:val="1Char"/>
          <w:rFonts w:ascii="黑体" w:eastAsia="黑体" w:hAnsi="黑体" w:hint="eastAsia"/>
          <w:b w:val="0"/>
          <w:sz w:val="28"/>
          <w:szCs w:val="28"/>
        </w:rPr>
        <w:t>四部分 附件</w:t>
      </w:r>
      <w:bookmarkEnd w:id="12"/>
    </w:p>
    <w:p w:rsidR="001F3F1A" w:rsidRDefault="00D63D64">
      <w:pPr>
        <w:spacing w:line="600" w:lineRule="exact"/>
        <w:ind w:firstLineChars="200" w:firstLine="560"/>
        <w:jc w:val="left"/>
        <w:outlineLvl w:val="0"/>
        <w:rPr>
          <w:rFonts w:ascii="黑体" w:eastAsia="黑体" w:hAnsi="黑体" w:cs="黑体"/>
          <w:sz w:val="28"/>
          <w:szCs w:val="28"/>
        </w:rPr>
      </w:pPr>
      <w:r>
        <w:rPr>
          <w:rFonts w:ascii="黑体" w:eastAsia="黑体" w:hAnsi="黑体" w:cs="黑体" w:hint="eastAsia"/>
          <w:sz w:val="28"/>
          <w:szCs w:val="28"/>
        </w:rPr>
        <w:t>附件1</w:t>
      </w:r>
    </w:p>
    <w:p w:rsidR="001F3F1A" w:rsidRDefault="00D63D64">
      <w:pPr>
        <w:spacing w:line="620" w:lineRule="exact"/>
        <w:ind w:firstLineChars="200" w:firstLine="562"/>
        <w:jc w:val="center"/>
        <w:rPr>
          <w:rFonts w:ascii="仿宋" w:eastAsia="仿宋" w:hAnsi="仿宋" w:cs="仿宋"/>
          <w:b/>
          <w:bCs/>
          <w:kern w:val="0"/>
          <w:sz w:val="28"/>
          <w:szCs w:val="28"/>
        </w:rPr>
      </w:pPr>
      <w:r>
        <w:rPr>
          <w:rFonts w:ascii="仿宋" w:eastAsia="仿宋" w:hAnsi="仿宋" w:cs="仿宋" w:hint="eastAsia"/>
          <w:b/>
          <w:bCs/>
          <w:kern w:val="0"/>
          <w:sz w:val="28"/>
          <w:szCs w:val="28"/>
        </w:rPr>
        <w:t>2019年广汉市四川广汉三星堆博物馆</w:t>
      </w:r>
    </w:p>
    <w:p w:rsidR="001F3F1A" w:rsidRDefault="00D63D64">
      <w:pPr>
        <w:spacing w:line="620" w:lineRule="exact"/>
        <w:ind w:firstLineChars="400" w:firstLine="1124"/>
        <w:jc w:val="center"/>
        <w:rPr>
          <w:rFonts w:ascii="仿宋" w:eastAsia="仿宋" w:hAnsi="仿宋" w:cs="仿宋"/>
          <w:b/>
          <w:bCs/>
          <w:kern w:val="0"/>
          <w:sz w:val="28"/>
          <w:szCs w:val="28"/>
        </w:rPr>
      </w:pPr>
      <w:r>
        <w:rPr>
          <w:rFonts w:ascii="仿宋" w:eastAsia="仿宋" w:hAnsi="仿宋" w:cs="仿宋" w:hint="eastAsia"/>
          <w:b/>
          <w:bCs/>
          <w:kern w:val="0"/>
          <w:sz w:val="28"/>
          <w:szCs w:val="28"/>
        </w:rPr>
        <w:t>整体支出绩效评价报告</w:t>
      </w:r>
    </w:p>
    <w:p w:rsidR="001F3F1A" w:rsidRDefault="00D63D64">
      <w:pPr>
        <w:spacing w:line="620" w:lineRule="exact"/>
        <w:jc w:val="left"/>
        <w:rPr>
          <w:rFonts w:ascii="仿宋" w:eastAsia="仿宋" w:hAnsi="仿宋" w:cs="仿宋"/>
          <w:b/>
          <w:bCs/>
          <w:kern w:val="0"/>
          <w:sz w:val="28"/>
          <w:szCs w:val="28"/>
          <w:lang w:val="zh-CN"/>
        </w:rPr>
      </w:pPr>
      <w:r>
        <w:rPr>
          <w:rFonts w:ascii="仿宋" w:eastAsia="仿宋" w:hAnsi="仿宋" w:cs="仿宋" w:hint="eastAsia"/>
          <w:b/>
          <w:bCs/>
          <w:kern w:val="0"/>
          <w:sz w:val="28"/>
          <w:szCs w:val="28"/>
        </w:rPr>
        <w:t>一、</w:t>
      </w:r>
      <w:r>
        <w:rPr>
          <w:rFonts w:ascii="仿宋" w:eastAsia="仿宋" w:hAnsi="仿宋" w:cs="仿宋" w:hint="eastAsia"/>
          <w:b/>
          <w:bCs/>
          <w:kern w:val="0"/>
          <w:sz w:val="28"/>
          <w:szCs w:val="28"/>
          <w:lang w:val="zh-CN"/>
        </w:rPr>
        <w:t>部门（单位）概况</w:t>
      </w:r>
    </w:p>
    <w:p w:rsidR="001F3F1A" w:rsidRDefault="00D63D64">
      <w:pPr>
        <w:spacing w:line="620" w:lineRule="exact"/>
        <w:jc w:val="left"/>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w:t>
      </w:r>
      <w:r>
        <w:rPr>
          <w:rFonts w:ascii="仿宋" w:eastAsia="仿宋" w:hAnsi="仿宋" w:cs="仿宋" w:hint="eastAsia"/>
          <w:b/>
          <w:bCs/>
          <w:kern w:val="0"/>
          <w:sz w:val="28"/>
          <w:szCs w:val="28"/>
        </w:rPr>
        <w:t>一</w:t>
      </w:r>
      <w:r>
        <w:rPr>
          <w:rFonts w:ascii="仿宋" w:eastAsia="仿宋" w:hAnsi="仿宋" w:cs="仿宋" w:hint="eastAsia"/>
          <w:b/>
          <w:bCs/>
          <w:kern w:val="0"/>
          <w:sz w:val="28"/>
          <w:szCs w:val="28"/>
          <w:lang w:val="zh-CN"/>
        </w:rPr>
        <w:t>）机构组成：</w:t>
      </w:r>
    </w:p>
    <w:p w:rsidR="001F3F1A" w:rsidRDefault="00D63D64">
      <w:pPr>
        <w:spacing w:line="620" w:lineRule="exact"/>
        <w:ind w:firstLineChars="200" w:firstLine="560"/>
        <w:jc w:val="left"/>
        <w:rPr>
          <w:rFonts w:ascii="仿宋" w:eastAsia="仿宋" w:hAnsi="仿宋" w:cs="仿宋"/>
          <w:kern w:val="0"/>
          <w:sz w:val="28"/>
          <w:szCs w:val="28"/>
          <w:lang w:val="zh-CN"/>
        </w:rPr>
      </w:pPr>
      <w:r>
        <w:rPr>
          <w:rFonts w:ascii="仿宋" w:eastAsia="仿宋" w:hAnsi="仿宋" w:cs="仿宋" w:hint="eastAsia"/>
          <w:kern w:val="0"/>
          <w:sz w:val="28"/>
          <w:szCs w:val="28"/>
          <w:lang w:val="zh-CN"/>
        </w:rPr>
        <w:t>三星堆博物馆、广汉市三星堆文化产业发展中心（2019年3月机构改革由广汉市文物局更名，“三定方案”还未正式印发，编制沿用原广汉市文物局相关规定）合署办公，三星堆博物馆设置内部机构9个，三星堆文化产业发展中心内设机构3个，三星堆博物馆为全额拨款的事业单位，广汉市三星堆文化产业发展中心为参照公务员管理的事业单位。</w:t>
      </w:r>
    </w:p>
    <w:p w:rsidR="001F3F1A" w:rsidRDefault="00D63D64">
      <w:pPr>
        <w:widowControl/>
        <w:adjustRightInd w:val="0"/>
        <w:snapToGrid w:val="0"/>
        <w:spacing w:line="540" w:lineRule="exact"/>
        <w:jc w:val="left"/>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w:t>
      </w:r>
      <w:r>
        <w:rPr>
          <w:rFonts w:ascii="仿宋" w:eastAsia="仿宋" w:hAnsi="仿宋" w:cs="仿宋" w:hint="eastAsia"/>
          <w:b/>
          <w:bCs/>
          <w:kern w:val="0"/>
          <w:sz w:val="28"/>
          <w:szCs w:val="28"/>
        </w:rPr>
        <w:t>二</w:t>
      </w:r>
      <w:r>
        <w:rPr>
          <w:rFonts w:ascii="仿宋" w:eastAsia="仿宋" w:hAnsi="仿宋" w:cs="仿宋" w:hint="eastAsia"/>
          <w:b/>
          <w:bCs/>
          <w:kern w:val="0"/>
          <w:sz w:val="28"/>
          <w:szCs w:val="28"/>
          <w:lang w:val="zh-CN"/>
        </w:rPr>
        <w:t>）机构职能：</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1、贯彻执行党和国家关于文物工作的方针、政策和法律法规。</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2、组织实施三星堆文物修复养护、收藏及流散文物征集的相关工作。</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3、负责三星堆文物陈列展览的相关工作。</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4、组织实施三星堆文化学术研究相关工作。</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5、承担三星堆博物馆宣传、教育和对外交流工作。</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6、负责三星堆旅游资源的开发、管理以及景区日常旅游接待服务工作；</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7、负责三星堆文物安全保卫工作。</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8、研究制定三星堆博物馆的发展规划，组织实施馆区内设施设备管理、维护等工作。</w:t>
      </w:r>
    </w:p>
    <w:p w:rsidR="001F3F1A" w:rsidRDefault="00D63D64">
      <w:pPr>
        <w:ind w:firstLineChars="200" w:firstLine="560"/>
        <w:rPr>
          <w:rFonts w:ascii="仿宋" w:eastAsia="仿宋" w:hAnsi="仿宋" w:cs="仿宋"/>
          <w:sz w:val="28"/>
          <w:szCs w:val="28"/>
        </w:rPr>
      </w:pPr>
      <w:r>
        <w:rPr>
          <w:rFonts w:ascii="仿宋" w:eastAsia="仿宋" w:hAnsi="仿宋" w:cs="仿宋" w:hint="eastAsia"/>
          <w:sz w:val="28"/>
          <w:szCs w:val="28"/>
        </w:rPr>
        <w:t>9、负责三星堆国家考古遗址公园的建设、经营管理工作。</w:t>
      </w:r>
    </w:p>
    <w:p w:rsidR="001F3F1A" w:rsidRDefault="00D63D64">
      <w:pPr>
        <w:numPr>
          <w:ilvl w:val="0"/>
          <w:numId w:val="5"/>
        </w:numPr>
        <w:autoSpaceDE w:val="0"/>
        <w:autoSpaceDN w:val="0"/>
        <w:adjustRightInd w:val="0"/>
        <w:spacing w:line="580" w:lineRule="exact"/>
        <w:jc w:val="left"/>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人员概况：</w:t>
      </w:r>
    </w:p>
    <w:p w:rsidR="001F3F1A" w:rsidRDefault="00D63D64">
      <w:pPr>
        <w:autoSpaceDE w:val="0"/>
        <w:autoSpaceDN w:val="0"/>
        <w:adjustRightInd w:val="0"/>
        <w:spacing w:line="580" w:lineRule="exact"/>
        <w:ind w:firstLineChars="200" w:firstLine="560"/>
        <w:jc w:val="left"/>
        <w:rPr>
          <w:rFonts w:ascii="仿宋" w:eastAsia="仿宋" w:hAnsi="仿宋" w:cs="仿宋"/>
          <w:kern w:val="0"/>
          <w:sz w:val="28"/>
          <w:szCs w:val="28"/>
          <w:lang w:val="zh-CN"/>
        </w:rPr>
      </w:pPr>
      <w:r>
        <w:rPr>
          <w:rFonts w:ascii="仿宋" w:eastAsia="仿宋" w:hAnsi="仿宋" w:cs="仿宋" w:hint="eastAsia"/>
          <w:kern w:val="0"/>
          <w:sz w:val="28"/>
          <w:szCs w:val="28"/>
          <w:lang w:val="zh-CN"/>
        </w:rPr>
        <w:t>单位人员总数为</w:t>
      </w:r>
      <w:r>
        <w:rPr>
          <w:rFonts w:ascii="仿宋" w:eastAsia="仿宋" w:hAnsi="仿宋" w:cs="仿宋" w:hint="eastAsia"/>
          <w:kern w:val="0"/>
          <w:sz w:val="28"/>
          <w:szCs w:val="28"/>
        </w:rPr>
        <w:t>155</w:t>
      </w:r>
      <w:r>
        <w:rPr>
          <w:rFonts w:ascii="仿宋" w:eastAsia="仿宋" w:hAnsi="仿宋" w:cs="仿宋" w:hint="eastAsia"/>
          <w:kern w:val="0"/>
          <w:sz w:val="28"/>
          <w:szCs w:val="28"/>
          <w:lang w:val="zh-CN"/>
        </w:rPr>
        <w:t>人，其中在编人员3</w:t>
      </w:r>
      <w:r>
        <w:rPr>
          <w:rFonts w:ascii="仿宋" w:eastAsia="仿宋" w:hAnsi="仿宋" w:cs="仿宋" w:hint="eastAsia"/>
          <w:kern w:val="0"/>
          <w:sz w:val="28"/>
          <w:szCs w:val="28"/>
        </w:rPr>
        <w:t>8</w:t>
      </w:r>
      <w:r>
        <w:rPr>
          <w:rFonts w:ascii="仿宋" w:eastAsia="仿宋" w:hAnsi="仿宋" w:cs="仿宋" w:hint="eastAsia"/>
          <w:kern w:val="0"/>
          <w:sz w:val="28"/>
          <w:szCs w:val="28"/>
          <w:lang w:val="zh-CN"/>
        </w:rPr>
        <w:t>人，聘用人员</w:t>
      </w:r>
      <w:r>
        <w:rPr>
          <w:rFonts w:ascii="仿宋" w:eastAsia="仿宋" w:hAnsi="仿宋" w:cs="仿宋" w:hint="eastAsia"/>
          <w:kern w:val="0"/>
          <w:sz w:val="28"/>
          <w:szCs w:val="28"/>
        </w:rPr>
        <w:t>117</w:t>
      </w:r>
      <w:r>
        <w:rPr>
          <w:rFonts w:ascii="仿宋" w:eastAsia="仿宋" w:hAnsi="仿宋" w:cs="仿宋" w:hint="eastAsia"/>
          <w:kern w:val="0"/>
          <w:sz w:val="28"/>
          <w:szCs w:val="28"/>
          <w:lang w:val="zh-CN"/>
        </w:rPr>
        <w:t>人。</w:t>
      </w:r>
    </w:p>
    <w:p w:rsidR="001F3F1A" w:rsidRDefault="00D63D64">
      <w:pPr>
        <w:spacing w:line="620" w:lineRule="exact"/>
        <w:jc w:val="left"/>
        <w:rPr>
          <w:rFonts w:ascii="仿宋" w:eastAsia="仿宋" w:hAnsi="仿宋" w:cs="仿宋"/>
          <w:b/>
          <w:bCs/>
          <w:kern w:val="0"/>
          <w:sz w:val="28"/>
          <w:szCs w:val="28"/>
        </w:rPr>
      </w:pPr>
      <w:r>
        <w:rPr>
          <w:rFonts w:ascii="仿宋" w:eastAsia="仿宋" w:hAnsi="仿宋" w:cs="仿宋" w:hint="eastAsia"/>
          <w:b/>
          <w:bCs/>
          <w:kern w:val="0"/>
          <w:sz w:val="28"/>
          <w:szCs w:val="28"/>
        </w:rPr>
        <w:lastRenderedPageBreak/>
        <w:t>（四）年度工作目标</w:t>
      </w:r>
    </w:p>
    <w:p w:rsidR="001F3F1A" w:rsidRDefault="00D63D64">
      <w:pPr>
        <w:spacing w:line="620" w:lineRule="exact"/>
        <w:ind w:firstLineChars="200" w:firstLine="560"/>
        <w:jc w:val="left"/>
        <w:rPr>
          <w:rFonts w:ascii="仿宋" w:eastAsia="仿宋" w:hAnsi="仿宋" w:cs="仿宋"/>
          <w:kern w:val="0"/>
          <w:sz w:val="28"/>
          <w:szCs w:val="28"/>
          <w:lang w:val="zh-CN"/>
        </w:rPr>
      </w:pPr>
      <w:r>
        <w:rPr>
          <w:rFonts w:ascii="仿宋" w:eastAsia="仿宋" w:hAnsi="仿宋" w:cs="仿宋" w:hint="eastAsia"/>
          <w:kern w:val="0"/>
          <w:sz w:val="28"/>
          <w:szCs w:val="28"/>
          <w:lang w:val="zh-CN"/>
        </w:rPr>
        <w:t>全年实现旅游总收入90亿元，三星堆景区实现综合收入3</w:t>
      </w:r>
      <w:r>
        <w:rPr>
          <w:rFonts w:ascii="仿宋" w:eastAsia="仿宋" w:hAnsi="仿宋" w:cs="仿宋" w:hint="eastAsia"/>
          <w:kern w:val="0"/>
          <w:sz w:val="28"/>
          <w:szCs w:val="28"/>
        </w:rPr>
        <w:t>5</w:t>
      </w:r>
      <w:r>
        <w:rPr>
          <w:rFonts w:ascii="仿宋" w:eastAsia="仿宋" w:hAnsi="仿宋" w:cs="仿宋" w:hint="eastAsia"/>
          <w:kern w:val="0"/>
          <w:sz w:val="28"/>
          <w:szCs w:val="28"/>
          <w:lang w:val="zh-CN"/>
        </w:rPr>
        <w:t>00万元。</w:t>
      </w:r>
    </w:p>
    <w:p w:rsidR="001F3F1A" w:rsidRDefault="00D63D64">
      <w:pPr>
        <w:pStyle w:val="a4"/>
        <w:adjustRightInd w:val="0"/>
        <w:snapToGrid w:val="0"/>
        <w:spacing w:beforeLines="0" w:line="620" w:lineRule="exact"/>
        <w:jc w:val="left"/>
        <w:rPr>
          <w:rFonts w:ascii="仿宋" w:eastAsia="仿宋" w:hAnsi="仿宋" w:cs="仿宋"/>
          <w:b/>
          <w:bCs/>
          <w:sz w:val="28"/>
          <w:szCs w:val="28"/>
        </w:rPr>
      </w:pPr>
      <w:r>
        <w:rPr>
          <w:rFonts w:ascii="仿宋" w:eastAsia="仿宋" w:hAnsi="仿宋" w:cs="仿宋" w:hint="eastAsia"/>
          <w:b/>
          <w:bCs/>
          <w:sz w:val="28"/>
          <w:szCs w:val="28"/>
        </w:rPr>
        <w:t>（五）年度重点工作</w:t>
      </w:r>
    </w:p>
    <w:p w:rsidR="001F3F1A" w:rsidRDefault="00D63D64">
      <w:pPr>
        <w:pStyle w:val="a4"/>
        <w:adjustRightInd w:val="0"/>
        <w:snapToGrid w:val="0"/>
        <w:spacing w:beforeLines="0" w:line="620" w:lineRule="exact"/>
        <w:ind w:firstLineChars="200" w:firstLine="560"/>
        <w:jc w:val="left"/>
        <w:rPr>
          <w:rFonts w:ascii="仿宋" w:eastAsia="仿宋" w:hAnsi="仿宋" w:cs="仿宋"/>
          <w:sz w:val="28"/>
          <w:szCs w:val="28"/>
        </w:rPr>
      </w:pPr>
      <w:r>
        <w:rPr>
          <w:rFonts w:ascii="仿宋" w:eastAsia="仿宋" w:hAnsi="仿宋" w:cs="仿宋" w:hint="eastAsia"/>
          <w:sz w:val="28"/>
          <w:szCs w:val="28"/>
          <w:lang w:val="zh-CN"/>
        </w:rPr>
        <w:t>围绕国家“一带一路”、长江经济带、古蜀文化名城、成德同城先行融合区等战略部署，以省委全球推介“三九大”为契机，紧扣广汉经济社会发展大局，围绕三星堆、航空城、乡村游“三张名片”，实施全域旅游战略，着力打造“世界三星堆、中国航空城、天府大花园”，加快推动广汉文旅产业转型发展、创新发展、跨越发展。</w:t>
      </w:r>
    </w:p>
    <w:p w:rsidR="001F3F1A" w:rsidRDefault="00D63D64">
      <w:pPr>
        <w:numPr>
          <w:ilvl w:val="0"/>
          <w:numId w:val="6"/>
        </w:numPr>
        <w:spacing w:line="620" w:lineRule="exact"/>
        <w:jc w:val="left"/>
        <w:rPr>
          <w:rFonts w:ascii="仿宋" w:eastAsia="仿宋" w:hAnsi="仿宋" w:cs="仿宋"/>
          <w:b/>
          <w:bCs/>
          <w:kern w:val="0"/>
          <w:sz w:val="28"/>
          <w:szCs w:val="28"/>
        </w:rPr>
      </w:pPr>
      <w:r>
        <w:rPr>
          <w:rFonts w:ascii="仿宋" w:eastAsia="仿宋" w:hAnsi="仿宋" w:cs="仿宋" w:hint="eastAsia"/>
          <w:b/>
          <w:bCs/>
          <w:kern w:val="0"/>
          <w:sz w:val="28"/>
          <w:szCs w:val="28"/>
        </w:rPr>
        <w:t>预算管理情况</w:t>
      </w:r>
    </w:p>
    <w:p w:rsidR="001F3F1A" w:rsidRDefault="00D63D64">
      <w:pPr>
        <w:spacing w:line="620" w:lineRule="exact"/>
        <w:jc w:val="left"/>
        <w:rPr>
          <w:rFonts w:ascii="仿宋" w:eastAsia="仿宋" w:hAnsi="仿宋" w:cs="仿宋"/>
          <w:b/>
          <w:bCs/>
          <w:kern w:val="0"/>
          <w:sz w:val="28"/>
          <w:szCs w:val="28"/>
        </w:rPr>
      </w:pPr>
      <w:r>
        <w:rPr>
          <w:rFonts w:ascii="仿宋" w:eastAsia="仿宋" w:hAnsi="仿宋" w:cs="仿宋" w:hint="eastAsia"/>
          <w:b/>
          <w:bCs/>
          <w:kern w:val="0"/>
          <w:sz w:val="28"/>
          <w:szCs w:val="28"/>
        </w:rPr>
        <w:t>（一）预算编制情况</w:t>
      </w:r>
    </w:p>
    <w:p w:rsidR="001F3F1A" w:rsidRDefault="00D63D64">
      <w:pPr>
        <w:widowControl/>
        <w:spacing w:before="150" w:after="150" w:line="360" w:lineRule="atLeast"/>
        <w:ind w:firstLineChars="200" w:firstLine="560"/>
        <w:jc w:val="left"/>
        <w:rPr>
          <w:rFonts w:ascii="仿宋" w:eastAsia="仿宋" w:hAnsi="仿宋" w:cs="仿宋"/>
          <w:kern w:val="0"/>
          <w:sz w:val="28"/>
          <w:szCs w:val="28"/>
          <w:lang w:val="zh-CN"/>
        </w:rPr>
      </w:pPr>
      <w:r>
        <w:rPr>
          <w:rFonts w:ascii="仿宋" w:eastAsia="仿宋" w:hAnsi="仿宋" w:cs="仿宋" w:hint="eastAsia"/>
          <w:kern w:val="0"/>
          <w:sz w:val="28"/>
          <w:szCs w:val="28"/>
          <w:lang w:val="zh-CN"/>
        </w:rPr>
        <w:t>单位严格按照财政要求并结合单位实际情况编制</w:t>
      </w:r>
      <w:r>
        <w:rPr>
          <w:rFonts w:ascii="仿宋" w:eastAsia="仿宋" w:hAnsi="仿宋" w:cs="仿宋" w:hint="eastAsia"/>
          <w:kern w:val="0"/>
          <w:sz w:val="28"/>
          <w:szCs w:val="28"/>
        </w:rPr>
        <w:t>2019</w:t>
      </w:r>
      <w:r>
        <w:rPr>
          <w:rFonts w:ascii="仿宋" w:eastAsia="仿宋" w:hAnsi="仿宋" w:cs="仿宋" w:hint="eastAsia"/>
          <w:kern w:val="0"/>
          <w:sz w:val="28"/>
          <w:szCs w:val="28"/>
          <w:lang w:val="zh-CN"/>
        </w:rPr>
        <w:t>年度预算，并录入财政预算软件，对项目经费设置绩效目标，专项预算提前细化。2019年预算3250万元，</w:t>
      </w:r>
      <w:r>
        <w:rPr>
          <w:rFonts w:ascii="仿宋" w:eastAsia="仿宋" w:hAnsi="仿宋" w:cs="仿宋" w:hint="eastAsia"/>
          <w:kern w:val="0"/>
          <w:sz w:val="28"/>
          <w:szCs w:val="28"/>
        </w:rPr>
        <w:t>比18年</w:t>
      </w:r>
      <w:r>
        <w:rPr>
          <w:rFonts w:ascii="仿宋" w:eastAsia="仿宋" w:hAnsi="仿宋" w:cs="仿宋" w:hint="eastAsia"/>
          <w:kern w:val="0"/>
          <w:sz w:val="28"/>
          <w:szCs w:val="28"/>
          <w:lang w:val="zh-CN"/>
        </w:rPr>
        <w:t>预算增加550万元，主要是因为博物馆宣传活动需要、日常运行和文物保护需要增加支出。</w:t>
      </w:r>
    </w:p>
    <w:p w:rsidR="001F3F1A" w:rsidRDefault="00D63D64">
      <w:pPr>
        <w:widowControl/>
        <w:spacing w:before="150" w:after="150" w:line="360" w:lineRule="atLeast"/>
        <w:ind w:firstLineChars="200" w:firstLine="560"/>
        <w:jc w:val="left"/>
        <w:rPr>
          <w:rFonts w:ascii="仿宋" w:eastAsia="仿宋" w:hAnsi="仿宋" w:cs="仿宋"/>
          <w:kern w:val="0"/>
          <w:sz w:val="28"/>
          <w:szCs w:val="28"/>
          <w:lang w:val="zh-CN"/>
        </w:rPr>
      </w:pPr>
      <w:r>
        <w:rPr>
          <w:rFonts w:ascii="仿宋" w:eastAsia="仿宋" w:hAnsi="仿宋" w:cs="仿宋" w:hint="eastAsia"/>
          <w:kern w:val="0"/>
          <w:sz w:val="28"/>
          <w:szCs w:val="28"/>
          <w:lang w:val="zh-CN"/>
        </w:rPr>
        <w:t>收入包括：本年一般公共预算拨款收入3250万元；支出包括：文化体育与传媒支出3114.131万元，社会保障和就业68.9665万元，卫生健康25.0608万元，住房保障支出41.8417万元。</w:t>
      </w:r>
    </w:p>
    <w:p w:rsidR="001F3F1A" w:rsidRDefault="00D63D64">
      <w:pPr>
        <w:spacing w:line="620" w:lineRule="exact"/>
        <w:jc w:val="left"/>
        <w:rPr>
          <w:rFonts w:ascii="仿宋" w:eastAsia="仿宋" w:hAnsi="仿宋" w:cs="仿宋"/>
          <w:b/>
          <w:bCs/>
          <w:kern w:val="0"/>
          <w:sz w:val="28"/>
          <w:szCs w:val="28"/>
        </w:rPr>
      </w:pPr>
      <w:r>
        <w:rPr>
          <w:rFonts w:ascii="仿宋" w:eastAsia="仿宋" w:hAnsi="仿宋" w:cs="仿宋" w:hint="eastAsia"/>
          <w:b/>
          <w:bCs/>
          <w:kern w:val="0"/>
          <w:sz w:val="28"/>
          <w:szCs w:val="28"/>
        </w:rPr>
        <w:t>（二）预算执行情况</w:t>
      </w:r>
    </w:p>
    <w:p w:rsidR="001F3F1A" w:rsidRDefault="00D63D64">
      <w:pPr>
        <w:spacing w:line="6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lang w:val="zh-CN"/>
        </w:rPr>
        <w:t>2019年上年财政补助结转</w:t>
      </w:r>
      <w:r>
        <w:rPr>
          <w:rFonts w:ascii="仿宋" w:eastAsia="仿宋" w:hAnsi="仿宋" w:cs="仿宋" w:hint="eastAsia"/>
          <w:kern w:val="0"/>
          <w:sz w:val="28"/>
          <w:szCs w:val="28"/>
        </w:rPr>
        <w:t>1174.16万元，年初</w:t>
      </w:r>
      <w:r>
        <w:rPr>
          <w:rFonts w:ascii="仿宋" w:eastAsia="仿宋" w:hAnsi="仿宋" w:cs="仿宋" w:hint="eastAsia"/>
          <w:kern w:val="0"/>
          <w:sz w:val="28"/>
          <w:szCs w:val="28"/>
          <w:lang w:val="zh-CN"/>
        </w:rPr>
        <w:t>预算3250万元，执行中调整增加</w:t>
      </w:r>
      <w:r>
        <w:rPr>
          <w:rFonts w:ascii="仿宋" w:eastAsia="仿宋" w:hAnsi="仿宋" w:cs="仿宋" w:hint="eastAsia"/>
          <w:kern w:val="0"/>
          <w:sz w:val="28"/>
          <w:szCs w:val="28"/>
        </w:rPr>
        <w:t>2280.35万元，本年收入预算总额6704.51万元。2019年当年实际支出5226.38万元，完成预算77.06%。其中基本支出1290.48万元，项目支出3935.9万元，结转下年使用1546.09万元。2019年上级下达专项资金项目共12个（本年新增6个）；2019年度</w:t>
      </w:r>
      <w:r>
        <w:rPr>
          <w:rFonts w:ascii="仿宋" w:eastAsia="仿宋" w:hAnsi="仿宋" w:cs="仿宋" w:hint="eastAsia"/>
          <w:kern w:val="0"/>
          <w:sz w:val="28"/>
          <w:szCs w:val="28"/>
        </w:rPr>
        <w:lastRenderedPageBreak/>
        <w:t>年初专项资金上年结转738.26万元，本年下达专项资金2158万元，专项资金共计2896.26万元。</w:t>
      </w:r>
    </w:p>
    <w:p w:rsidR="001F3F1A" w:rsidRDefault="00D63D64">
      <w:pPr>
        <w:numPr>
          <w:ilvl w:val="0"/>
          <w:numId w:val="6"/>
        </w:numPr>
        <w:spacing w:line="620" w:lineRule="exact"/>
        <w:jc w:val="left"/>
        <w:rPr>
          <w:rFonts w:ascii="仿宋" w:eastAsia="仿宋" w:hAnsi="仿宋" w:cs="仿宋"/>
          <w:b/>
          <w:bCs/>
          <w:kern w:val="0"/>
          <w:sz w:val="28"/>
          <w:szCs w:val="28"/>
        </w:rPr>
      </w:pPr>
      <w:r>
        <w:rPr>
          <w:rFonts w:ascii="仿宋" w:eastAsia="仿宋" w:hAnsi="仿宋" w:cs="仿宋" w:hint="eastAsia"/>
          <w:b/>
          <w:bCs/>
          <w:kern w:val="0"/>
          <w:sz w:val="28"/>
          <w:szCs w:val="28"/>
        </w:rPr>
        <w:t>部门管理情况</w:t>
      </w:r>
    </w:p>
    <w:p w:rsidR="001F3F1A" w:rsidRDefault="00D63D64">
      <w:pPr>
        <w:pStyle w:val="a8"/>
        <w:widowControl/>
        <w:shd w:val="clear" w:color="auto" w:fill="FFFFFF"/>
        <w:spacing w:beforeAutospacing="0" w:afterAutospacing="0" w:line="585" w:lineRule="atLeast"/>
        <w:ind w:firstLine="645"/>
        <w:rPr>
          <w:rFonts w:ascii="仿宋" w:eastAsia="仿宋" w:hAnsi="仿宋" w:cs="仿宋"/>
          <w:sz w:val="28"/>
          <w:szCs w:val="28"/>
        </w:rPr>
      </w:pPr>
      <w:r>
        <w:t>单位本年度对本级安排的基本支出按月申报，对中央和省专款等专项经费按进度申报。预算支出严格按照政府采购法等国家相关的法律法规执行。项目管理注重质量、效率，日常管理注重节能降耗，尽量提高资金使用率。严格执行“三公”经费预算，及时足额将非税收入缴入财政。采购项目严格按照政府采购要求实施、定期开展行政事业单位资产清查工作，及时上报行政事业单位资产报表。内控制度健全、单位预算和决算按时公开，单位绩效评价按时上报财政，各项目的实施基本达到了预定的绩效目标。</w:t>
      </w:r>
    </w:p>
    <w:p w:rsidR="001F3F1A" w:rsidRDefault="00D63D64">
      <w:pPr>
        <w:spacing w:line="620" w:lineRule="exact"/>
        <w:jc w:val="left"/>
        <w:rPr>
          <w:rFonts w:ascii="仿宋" w:eastAsia="仿宋" w:hAnsi="仿宋" w:cs="仿宋"/>
          <w:b/>
          <w:bCs/>
          <w:kern w:val="0"/>
          <w:sz w:val="28"/>
          <w:szCs w:val="28"/>
        </w:rPr>
      </w:pPr>
      <w:r>
        <w:rPr>
          <w:rFonts w:ascii="仿宋" w:eastAsia="仿宋" w:hAnsi="仿宋" w:cs="仿宋" w:hint="eastAsia"/>
          <w:b/>
          <w:bCs/>
          <w:kern w:val="0"/>
          <w:sz w:val="28"/>
          <w:szCs w:val="28"/>
        </w:rPr>
        <w:t>四、部门履职效能</w:t>
      </w:r>
    </w:p>
    <w:p w:rsidR="001F3F1A" w:rsidRDefault="00D63D64">
      <w:pPr>
        <w:spacing w:line="620" w:lineRule="exact"/>
        <w:jc w:val="left"/>
        <w:rPr>
          <w:rFonts w:ascii="仿宋" w:eastAsia="仿宋" w:hAnsi="仿宋" w:cs="仿宋"/>
          <w:b/>
          <w:bCs/>
          <w:kern w:val="0"/>
          <w:sz w:val="28"/>
          <w:szCs w:val="28"/>
        </w:rPr>
      </w:pPr>
      <w:r>
        <w:rPr>
          <w:rFonts w:ascii="仿宋" w:eastAsia="仿宋" w:hAnsi="仿宋" w:cs="仿宋" w:hint="eastAsia"/>
          <w:b/>
          <w:bCs/>
          <w:kern w:val="0"/>
          <w:sz w:val="28"/>
          <w:szCs w:val="28"/>
        </w:rPr>
        <w:t>（一）部门履职的年度总体目标。</w:t>
      </w:r>
    </w:p>
    <w:p w:rsidR="001F3F1A" w:rsidRDefault="00D63D64">
      <w:pPr>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val="zh-CN"/>
        </w:rPr>
        <w:t>坚持高质量发展、激发博物馆创新创造活力、坚持活态传承、推广三星堆的世界、建设三星堆国家大遗址保护利用示范区。</w:t>
      </w:r>
    </w:p>
    <w:p w:rsidR="001F3F1A" w:rsidRDefault="00D63D64">
      <w:pPr>
        <w:spacing w:line="620" w:lineRule="exact"/>
        <w:jc w:val="left"/>
        <w:rPr>
          <w:rFonts w:ascii="仿宋" w:eastAsia="仿宋" w:hAnsi="仿宋" w:cs="仿宋"/>
          <w:b/>
          <w:bCs/>
          <w:kern w:val="0"/>
          <w:sz w:val="28"/>
          <w:szCs w:val="28"/>
        </w:rPr>
      </w:pPr>
      <w:r>
        <w:rPr>
          <w:rFonts w:ascii="仿宋" w:eastAsia="仿宋" w:hAnsi="仿宋" w:cs="仿宋" w:hint="eastAsia"/>
          <w:b/>
          <w:bCs/>
          <w:kern w:val="0"/>
          <w:sz w:val="28"/>
          <w:szCs w:val="28"/>
        </w:rPr>
        <w:t>（二）重点工作任务绩效目标完成情况。</w:t>
      </w:r>
    </w:p>
    <w:p w:rsidR="001F3F1A" w:rsidRDefault="00D63D64">
      <w:pPr>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举办临展是为了展示中国文物的精美及其背后蕴藏的丰富文化内涵，提升三星堆的对外文化形象，彰显中华传统文化底蕴，引进国内精品重器文物400余件；全年引进游客数量50万人；提升博物馆对外形象及影响力。</w:t>
      </w:r>
    </w:p>
    <w:p w:rsidR="001F3F1A" w:rsidRDefault="00D63D64">
      <w:pPr>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2、保护遗址区遗存状态，保护成果与公众共享，充分发挥宣教、旅游功能，保护成果与公众共享，引进游客逐年增长；维持三星堆遗址原始环境风貌，达到人与自然的和谐，没有违规行为发生；保护好</w:t>
      </w:r>
      <w:r>
        <w:rPr>
          <w:rFonts w:ascii="仿宋" w:eastAsia="仿宋" w:hAnsi="仿宋" w:cs="仿宋" w:hint="eastAsia"/>
          <w:kern w:val="0"/>
          <w:sz w:val="28"/>
          <w:szCs w:val="28"/>
        </w:rPr>
        <w:lastRenderedPageBreak/>
        <w:t>三星堆遗址的文物本体，消除潜在的文物安全隐患，没有文物安全事故发生。</w:t>
      </w:r>
    </w:p>
    <w:p w:rsidR="001F3F1A" w:rsidRDefault="00D63D64">
      <w:pPr>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3、提升三星堆文化知名度，门票收入同比增长5%；引进游客50万人，让老百姓了解古蜀文化知识。</w:t>
      </w:r>
    </w:p>
    <w:p w:rsidR="001F3F1A" w:rsidRDefault="00D63D64">
      <w:pPr>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4、三星堆以安全第一防范为主，规范安全管理工作流程，无重大安全事故、无重大刑事治安案件、无火灾事故。</w:t>
      </w:r>
    </w:p>
    <w:p w:rsidR="001F3F1A" w:rsidRDefault="00D63D64">
      <w:pPr>
        <w:spacing w:line="620" w:lineRule="exact"/>
        <w:jc w:val="left"/>
        <w:rPr>
          <w:rFonts w:ascii="仿宋" w:eastAsia="仿宋" w:hAnsi="仿宋" w:cs="仿宋"/>
          <w:b/>
          <w:bCs/>
          <w:kern w:val="0"/>
          <w:sz w:val="28"/>
          <w:szCs w:val="28"/>
        </w:rPr>
      </w:pPr>
      <w:r>
        <w:rPr>
          <w:rFonts w:ascii="仿宋" w:eastAsia="仿宋" w:hAnsi="仿宋" w:cs="仿宋" w:hint="eastAsia"/>
          <w:b/>
          <w:bCs/>
          <w:kern w:val="0"/>
          <w:sz w:val="28"/>
          <w:szCs w:val="28"/>
        </w:rPr>
        <w:t>五、评价结论及措施</w:t>
      </w:r>
    </w:p>
    <w:p w:rsidR="001F3F1A" w:rsidRDefault="00D63D64">
      <w:pPr>
        <w:spacing w:line="620" w:lineRule="exact"/>
        <w:jc w:val="left"/>
        <w:rPr>
          <w:rFonts w:ascii="仿宋" w:eastAsia="仿宋" w:hAnsi="仿宋" w:cs="仿宋"/>
          <w:b/>
          <w:bCs/>
          <w:kern w:val="0"/>
          <w:sz w:val="28"/>
          <w:szCs w:val="28"/>
          <w:lang w:val="zh-CN"/>
        </w:rPr>
      </w:pPr>
      <w:r>
        <w:rPr>
          <w:rFonts w:ascii="仿宋" w:eastAsia="仿宋" w:hAnsi="仿宋" w:cs="仿宋" w:hint="eastAsia"/>
          <w:b/>
          <w:bCs/>
          <w:kern w:val="0"/>
          <w:sz w:val="28"/>
          <w:szCs w:val="28"/>
        </w:rPr>
        <w:t>（一）评价结论</w:t>
      </w:r>
    </w:p>
    <w:p w:rsidR="001F3F1A" w:rsidRDefault="00D63D64">
      <w:pPr>
        <w:spacing w:line="580" w:lineRule="exact"/>
        <w:ind w:firstLineChars="200" w:firstLine="562"/>
        <w:jc w:val="center"/>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绩效评价总体结论（包括指标体系及评分表）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1950"/>
        <w:gridCol w:w="3240"/>
        <w:gridCol w:w="750"/>
        <w:gridCol w:w="690"/>
      </w:tblGrid>
      <w:tr w:rsidR="001F3F1A">
        <w:trPr>
          <w:trHeight w:val="640"/>
        </w:trPr>
        <w:tc>
          <w:tcPr>
            <w:tcW w:w="1756" w:type="dxa"/>
            <w:vAlign w:val="center"/>
          </w:tcPr>
          <w:p w:rsidR="001F3F1A" w:rsidRDefault="00D63D64">
            <w:pPr>
              <w:spacing w:line="580" w:lineRule="exact"/>
              <w:jc w:val="center"/>
              <w:rPr>
                <w:rFonts w:ascii="仿宋" w:eastAsia="仿宋" w:hAnsi="仿宋" w:cs="仿宋"/>
                <w:b/>
                <w:bCs/>
                <w:kern w:val="0"/>
                <w:szCs w:val="21"/>
                <w:lang w:val="zh-CN"/>
              </w:rPr>
            </w:pPr>
            <w:r>
              <w:rPr>
                <w:rFonts w:ascii="仿宋" w:eastAsia="仿宋" w:hAnsi="仿宋" w:cs="仿宋" w:hint="eastAsia"/>
                <w:b/>
                <w:bCs/>
                <w:kern w:val="0"/>
                <w:szCs w:val="21"/>
                <w:lang w:val="zh-CN"/>
              </w:rPr>
              <w:t>一级指标</w:t>
            </w:r>
          </w:p>
        </w:tc>
        <w:tc>
          <w:tcPr>
            <w:tcW w:w="1950" w:type="dxa"/>
            <w:vAlign w:val="center"/>
          </w:tcPr>
          <w:p w:rsidR="001F3F1A" w:rsidRDefault="00D63D64">
            <w:pPr>
              <w:spacing w:line="580" w:lineRule="exact"/>
              <w:ind w:firstLineChars="200" w:firstLine="422"/>
              <w:jc w:val="center"/>
              <w:rPr>
                <w:rFonts w:ascii="仿宋" w:eastAsia="仿宋" w:hAnsi="仿宋" w:cs="仿宋"/>
                <w:b/>
                <w:bCs/>
                <w:kern w:val="0"/>
                <w:szCs w:val="21"/>
                <w:lang w:val="zh-CN"/>
              </w:rPr>
            </w:pPr>
            <w:r>
              <w:rPr>
                <w:rFonts w:ascii="仿宋" w:eastAsia="仿宋" w:hAnsi="仿宋" w:cs="仿宋" w:hint="eastAsia"/>
                <w:b/>
                <w:bCs/>
                <w:kern w:val="0"/>
                <w:szCs w:val="21"/>
              </w:rPr>
              <w:t>二</w:t>
            </w:r>
            <w:r>
              <w:rPr>
                <w:rFonts w:ascii="仿宋" w:eastAsia="仿宋" w:hAnsi="仿宋" w:cs="仿宋" w:hint="eastAsia"/>
                <w:b/>
                <w:bCs/>
                <w:kern w:val="0"/>
                <w:szCs w:val="21"/>
                <w:lang w:val="zh-CN"/>
              </w:rPr>
              <w:t>级指标</w:t>
            </w:r>
          </w:p>
        </w:tc>
        <w:tc>
          <w:tcPr>
            <w:tcW w:w="3240" w:type="dxa"/>
            <w:vAlign w:val="center"/>
          </w:tcPr>
          <w:p w:rsidR="001F3F1A" w:rsidRDefault="00D63D64">
            <w:pPr>
              <w:spacing w:line="580" w:lineRule="exact"/>
              <w:ind w:firstLineChars="200" w:firstLine="422"/>
              <w:jc w:val="center"/>
              <w:rPr>
                <w:rFonts w:ascii="仿宋" w:eastAsia="仿宋" w:hAnsi="仿宋" w:cs="仿宋"/>
                <w:b/>
                <w:bCs/>
                <w:kern w:val="0"/>
                <w:szCs w:val="21"/>
                <w:lang w:val="zh-CN"/>
              </w:rPr>
            </w:pPr>
            <w:r>
              <w:rPr>
                <w:rFonts w:ascii="仿宋" w:eastAsia="仿宋" w:hAnsi="仿宋" w:cs="仿宋" w:hint="eastAsia"/>
                <w:b/>
                <w:bCs/>
                <w:kern w:val="0"/>
                <w:szCs w:val="21"/>
              </w:rPr>
              <w:t>三</w:t>
            </w:r>
            <w:r>
              <w:rPr>
                <w:rFonts w:ascii="仿宋" w:eastAsia="仿宋" w:hAnsi="仿宋" w:cs="仿宋" w:hint="eastAsia"/>
                <w:b/>
                <w:bCs/>
                <w:kern w:val="0"/>
                <w:szCs w:val="21"/>
                <w:lang w:val="zh-CN"/>
              </w:rPr>
              <w:t>级指标</w:t>
            </w:r>
          </w:p>
        </w:tc>
        <w:tc>
          <w:tcPr>
            <w:tcW w:w="750" w:type="dxa"/>
            <w:vAlign w:val="center"/>
          </w:tcPr>
          <w:p w:rsidR="001F3F1A" w:rsidRDefault="00D63D64">
            <w:pPr>
              <w:spacing w:line="580" w:lineRule="exact"/>
              <w:jc w:val="center"/>
              <w:rPr>
                <w:rFonts w:ascii="仿宋" w:eastAsia="仿宋" w:hAnsi="仿宋" w:cs="仿宋"/>
                <w:b/>
                <w:bCs/>
                <w:kern w:val="0"/>
                <w:szCs w:val="21"/>
              </w:rPr>
            </w:pPr>
            <w:r>
              <w:rPr>
                <w:rFonts w:ascii="仿宋" w:eastAsia="仿宋" w:hAnsi="仿宋" w:cs="仿宋" w:hint="eastAsia"/>
                <w:b/>
                <w:bCs/>
                <w:kern w:val="0"/>
                <w:szCs w:val="21"/>
              </w:rPr>
              <w:t xml:space="preserve"> 分值</w:t>
            </w:r>
          </w:p>
        </w:tc>
        <w:tc>
          <w:tcPr>
            <w:tcW w:w="690" w:type="dxa"/>
            <w:vAlign w:val="center"/>
          </w:tcPr>
          <w:p w:rsidR="001F3F1A" w:rsidRDefault="00D63D64">
            <w:pPr>
              <w:spacing w:line="580" w:lineRule="exact"/>
              <w:jc w:val="center"/>
              <w:rPr>
                <w:rFonts w:ascii="仿宋" w:eastAsia="仿宋" w:hAnsi="仿宋" w:cs="仿宋"/>
                <w:b/>
                <w:bCs/>
                <w:kern w:val="0"/>
                <w:szCs w:val="21"/>
              </w:rPr>
            </w:pPr>
            <w:r>
              <w:rPr>
                <w:rFonts w:ascii="仿宋" w:eastAsia="仿宋" w:hAnsi="仿宋" w:cs="仿宋" w:hint="eastAsia"/>
                <w:b/>
                <w:bCs/>
                <w:kern w:val="0"/>
                <w:szCs w:val="21"/>
              </w:rPr>
              <w:t>备注</w:t>
            </w:r>
          </w:p>
        </w:tc>
      </w:tr>
      <w:tr w:rsidR="001F3F1A">
        <w:trPr>
          <w:trHeight w:val="600"/>
        </w:trPr>
        <w:tc>
          <w:tcPr>
            <w:tcW w:w="1756" w:type="dxa"/>
            <w:vMerge w:val="restart"/>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预算管理（10分）</w:t>
            </w:r>
          </w:p>
          <w:p w:rsidR="001F3F1A" w:rsidRDefault="001F3F1A">
            <w:pPr>
              <w:spacing w:line="580" w:lineRule="exact"/>
              <w:ind w:firstLineChars="200" w:firstLine="420"/>
              <w:rPr>
                <w:rFonts w:ascii="仿宋" w:eastAsia="仿宋" w:hAnsi="仿宋" w:cs="仿宋"/>
                <w:kern w:val="0"/>
                <w:szCs w:val="21"/>
                <w:lang w:val="zh-CN"/>
              </w:rPr>
            </w:pPr>
          </w:p>
        </w:tc>
        <w:tc>
          <w:tcPr>
            <w:tcW w:w="1950" w:type="dxa"/>
            <w:vAlign w:val="center"/>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预算编制（5分）</w:t>
            </w: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预算安排准确性（5分）</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5</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tcPr>
          <w:p w:rsidR="001F3F1A" w:rsidRDefault="001F3F1A">
            <w:pPr>
              <w:spacing w:line="580" w:lineRule="exact"/>
              <w:ind w:firstLineChars="200" w:firstLine="420"/>
              <w:rPr>
                <w:rFonts w:ascii="仿宋" w:eastAsia="仿宋" w:hAnsi="仿宋" w:cs="仿宋"/>
                <w:kern w:val="0"/>
                <w:szCs w:val="21"/>
                <w:lang w:val="zh-CN"/>
              </w:rPr>
            </w:pPr>
          </w:p>
        </w:tc>
        <w:tc>
          <w:tcPr>
            <w:tcW w:w="1950" w:type="dxa"/>
            <w:vAlign w:val="center"/>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执行进度（5分）</w:t>
            </w: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部门总体执行进度（5分）</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5</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val="restart"/>
            <w:vAlign w:val="bottom"/>
          </w:tcPr>
          <w:p w:rsidR="001F3F1A" w:rsidRDefault="00D63D64">
            <w:pPr>
              <w:spacing w:line="580" w:lineRule="exact"/>
              <w:jc w:val="center"/>
              <w:rPr>
                <w:rFonts w:ascii="仿宋" w:eastAsia="仿宋" w:hAnsi="仿宋" w:cs="仿宋"/>
                <w:kern w:val="0"/>
                <w:szCs w:val="21"/>
              </w:rPr>
            </w:pPr>
            <w:r>
              <w:rPr>
                <w:rFonts w:ascii="仿宋" w:eastAsia="仿宋" w:hAnsi="仿宋" w:cs="仿宋" w:hint="eastAsia"/>
                <w:kern w:val="0"/>
                <w:szCs w:val="21"/>
              </w:rPr>
              <w:t>目标管理（10分）</w:t>
            </w:r>
          </w:p>
          <w:p w:rsidR="001F3F1A" w:rsidRDefault="001F3F1A">
            <w:pPr>
              <w:spacing w:line="580" w:lineRule="exact"/>
              <w:ind w:firstLineChars="200" w:firstLine="420"/>
              <w:jc w:val="center"/>
              <w:rPr>
                <w:rFonts w:ascii="仿宋" w:eastAsia="仿宋" w:hAnsi="仿宋" w:cs="仿宋"/>
                <w:kern w:val="0"/>
                <w:szCs w:val="21"/>
                <w:lang w:val="zh-CN"/>
              </w:rPr>
            </w:pPr>
          </w:p>
        </w:tc>
        <w:tc>
          <w:tcPr>
            <w:tcW w:w="1950" w:type="dxa"/>
            <w:vMerge w:val="restart"/>
            <w:vAlign w:val="center"/>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绩效目标（10分）</w:t>
            </w: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目标填报（</w:t>
            </w:r>
            <w:r>
              <w:rPr>
                <w:rFonts w:ascii="仿宋" w:eastAsia="仿宋" w:hAnsi="仿宋" w:cs="仿宋" w:hint="eastAsia"/>
                <w:kern w:val="0"/>
                <w:szCs w:val="21"/>
              </w:rPr>
              <w:t>2</w:t>
            </w:r>
            <w:r>
              <w:rPr>
                <w:rFonts w:ascii="仿宋" w:eastAsia="仿宋" w:hAnsi="仿宋" w:cs="仿宋" w:hint="eastAsia"/>
                <w:kern w:val="0"/>
                <w:szCs w:val="21"/>
                <w:lang w:val="zh-CN"/>
              </w:rPr>
              <w:t>分）</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2</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420"/>
              <w:rPr>
                <w:rFonts w:ascii="仿宋" w:eastAsia="仿宋" w:hAnsi="仿宋" w:cs="仿宋"/>
                <w:kern w:val="0"/>
                <w:szCs w:val="21"/>
                <w:lang w:val="zh-CN"/>
              </w:rPr>
            </w:pPr>
          </w:p>
        </w:tc>
        <w:tc>
          <w:tcPr>
            <w:tcW w:w="1950" w:type="dxa"/>
            <w:vMerge/>
          </w:tcPr>
          <w:p w:rsidR="001F3F1A" w:rsidRDefault="001F3F1A">
            <w:pPr>
              <w:spacing w:line="580" w:lineRule="exact"/>
              <w:ind w:firstLineChars="200" w:firstLine="420"/>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目标量化（</w:t>
            </w:r>
            <w:r>
              <w:rPr>
                <w:rFonts w:ascii="仿宋" w:eastAsia="仿宋" w:hAnsi="仿宋" w:cs="仿宋" w:hint="eastAsia"/>
                <w:kern w:val="0"/>
                <w:szCs w:val="21"/>
              </w:rPr>
              <w:t>3</w:t>
            </w:r>
            <w:r>
              <w:rPr>
                <w:rFonts w:ascii="仿宋" w:eastAsia="仿宋" w:hAnsi="仿宋" w:cs="仿宋" w:hint="eastAsia"/>
                <w:kern w:val="0"/>
                <w:szCs w:val="21"/>
                <w:lang w:val="zh-CN"/>
              </w:rPr>
              <w:t>分）</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3</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420"/>
              <w:rPr>
                <w:rFonts w:ascii="仿宋" w:eastAsia="仿宋" w:hAnsi="仿宋" w:cs="仿宋"/>
                <w:kern w:val="0"/>
                <w:szCs w:val="21"/>
                <w:lang w:val="zh-CN"/>
              </w:rPr>
            </w:pPr>
          </w:p>
        </w:tc>
        <w:tc>
          <w:tcPr>
            <w:tcW w:w="1950" w:type="dxa"/>
            <w:vMerge/>
          </w:tcPr>
          <w:p w:rsidR="001F3F1A" w:rsidRDefault="001F3F1A">
            <w:pPr>
              <w:spacing w:line="580" w:lineRule="exact"/>
              <w:ind w:firstLineChars="200" w:firstLine="420"/>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目标匹配（</w:t>
            </w:r>
            <w:r>
              <w:rPr>
                <w:rFonts w:ascii="仿宋" w:eastAsia="仿宋" w:hAnsi="仿宋" w:cs="仿宋" w:hint="eastAsia"/>
                <w:kern w:val="0"/>
                <w:szCs w:val="21"/>
              </w:rPr>
              <w:t>5</w:t>
            </w:r>
            <w:r>
              <w:rPr>
                <w:rFonts w:ascii="仿宋" w:eastAsia="仿宋" w:hAnsi="仿宋" w:cs="仿宋" w:hint="eastAsia"/>
                <w:kern w:val="0"/>
                <w:szCs w:val="21"/>
                <w:lang w:val="zh-CN"/>
              </w:rPr>
              <w:t>分）</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5</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val="restart"/>
            <w:vAlign w:val="center"/>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部门管理（10分）</w:t>
            </w:r>
          </w:p>
          <w:p w:rsidR="001F3F1A" w:rsidRDefault="001F3F1A">
            <w:pPr>
              <w:spacing w:line="580" w:lineRule="exact"/>
              <w:ind w:firstLineChars="200" w:firstLine="420"/>
              <w:rPr>
                <w:rFonts w:ascii="仿宋" w:eastAsia="仿宋" w:hAnsi="仿宋" w:cs="仿宋"/>
                <w:kern w:val="0"/>
                <w:szCs w:val="21"/>
                <w:lang w:val="zh-CN"/>
              </w:rPr>
            </w:pPr>
          </w:p>
        </w:tc>
        <w:tc>
          <w:tcPr>
            <w:tcW w:w="1950" w:type="dxa"/>
            <w:vMerge w:val="restart"/>
            <w:vAlign w:val="center"/>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基础管理（4分）</w:t>
            </w: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管理制度健全性（</w:t>
            </w:r>
            <w:r>
              <w:rPr>
                <w:rFonts w:ascii="仿宋" w:eastAsia="仿宋" w:hAnsi="仿宋" w:cs="仿宋" w:hint="eastAsia"/>
                <w:kern w:val="0"/>
                <w:szCs w:val="21"/>
              </w:rPr>
              <w:t>1</w:t>
            </w:r>
            <w:r>
              <w:rPr>
                <w:rFonts w:ascii="仿宋" w:eastAsia="仿宋" w:hAnsi="仿宋" w:cs="仿宋" w:hint="eastAsia"/>
                <w:kern w:val="0"/>
                <w:szCs w:val="21"/>
                <w:lang w:val="zh-CN"/>
              </w:rPr>
              <w:t>分）</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1</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tcPr>
          <w:p w:rsidR="001F3F1A" w:rsidRDefault="001F3F1A">
            <w:pPr>
              <w:spacing w:line="580" w:lineRule="exact"/>
              <w:ind w:firstLineChars="200" w:firstLine="420"/>
              <w:rPr>
                <w:rFonts w:ascii="仿宋" w:eastAsia="仿宋" w:hAnsi="仿宋" w:cs="仿宋"/>
                <w:kern w:val="0"/>
                <w:szCs w:val="21"/>
                <w:lang w:val="zh-CN"/>
              </w:rPr>
            </w:pPr>
          </w:p>
        </w:tc>
        <w:tc>
          <w:tcPr>
            <w:tcW w:w="1950" w:type="dxa"/>
            <w:vMerge/>
          </w:tcPr>
          <w:p w:rsidR="001F3F1A" w:rsidRDefault="001F3F1A">
            <w:pPr>
              <w:spacing w:line="580" w:lineRule="exact"/>
              <w:ind w:firstLineChars="200" w:firstLine="420"/>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资金使用合规性（</w:t>
            </w:r>
            <w:r>
              <w:rPr>
                <w:rFonts w:ascii="仿宋" w:eastAsia="仿宋" w:hAnsi="仿宋" w:cs="仿宋" w:hint="eastAsia"/>
                <w:kern w:val="0"/>
                <w:szCs w:val="21"/>
              </w:rPr>
              <w:t>1</w:t>
            </w:r>
            <w:r>
              <w:rPr>
                <w:rFonts w:ascii="仿宋" w:eastAsia="仿宋" w:hAnsi="仿宋" w:cs="仿宋" w:hint="eastAsia"/>
                <w:kern w:val="0"/>
                <w:szCs w:val="21"/>
                <w:lang w:val="zh-CN"/>
              </w:rPr>
              <w:t>分）</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1</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rPr>
          <w:trHeight w:val="90"/>
        </w:trPr>
        <w:tc>
          <w:tcPr>
            <w:tcW w:w="1756" w:type="dxa"/>
            <w:vMerge/>
          </w:tcPr>
          <w:p w:rsidR="001F3F1A" w:rsidRDefault="001F3F1A">
            <w:pPr>
              <w:spacing w:line="580" w:lineRule="exact"/>
              <w:ind w:firstLineChars="200" w:firstLine="420"/>
              <w:rPr>
                <w:rFonts w:ascii="仿宋" w:eastAsia="仿宋" w:hAnsi="仿宋" w:cs="仿宋"/>
                <w:kern w:val="0"/>
                <w:szCs w:val="21"/>
                <w:lang w:val="zh-CN"/>
              </w:rPr>
            </w:pPr>
          </w:p>
        </w:tc>
        <w:tc>
          <w:tcPr>
            <w:tcW w:w="1950" w:type="dxa"/>
            <w:vMerge/>
          </w:tcPr>
          <w:p w:rsidR="001F3F1A" w:rsidRDefault="001F3F1A">
            <w:pPr>
              <w:spacing w:line="580" w:lineRule="exact"/>
              <w:ind w:firstLineChars="200" w:firstLine="420"/>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财务监控有效性（</w:t>
            </w:r>
            <w:r>
              <w:rPr>
                <w:rFonts w:ascii="仿宋" w:eastAsia="仿宋" w:hAnsi="仿宋" w:cs="仿宋" w:hint="eastAsia"/>
                <w:kern w:val="0"/>
                <w:szCs w:val="21"/>
              </w:rPr>
              <w:t>2</w:t>
            </w:r>
            <w:r>
              <w:rPr>
                <w:rFonts w:ascii="仿宋" w:eastAsia="仿宋" w:hAnsi="仿宋" w:cs="仿宋" w:hint="eastAsia"/>
                <w:kern w:val="0"/>
                <w:szCs w:val="21"/>
                <w:lang w:val="zh-CN"/>
              </w:rPr>
              <w:t>分）</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2</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tcPr>
          <w:p w:rsidR="001F3F1A" w:rsidRDefault="001F3F1A">
            <w:pPr>
              <w:spacing w:line="580" w:lineRule="exact"/>
              <w:ind w:firstLineChars="200" w:firstLine="420"/>
              <w:rPr>
                <w:rFonts w:ascii="仿宋" w:eastAsia="仿宋" w:hAnsi="仿宋" w:cs="仿宋"/>
                <w:kern w:val="0"/>
                <w:szCs w:val="21"/>
                <w:lang w:val="zh-CN"/>
              </w:rPr>
            </w:pPr>
          </w:p>
        </w:tc>
        <w:tc>
          <w:tcPr>
            <w:tcW w:w="195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行政成本（1分）</w:t>
            </w: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“三公”经费控制（</w:t>
            </w:r>
            <w:r>
              <w:rPr>
                <w:rFonts w:ascii="仿宋" w:eastAsia="仿宋" w:hAnsi="仿宋" w:cs="仿宋" w:hint="eastAsia"/>
                <w:kern w:val="0"/>
                <w:szCs w:val="21"/>
              </w:rPr>
              <w:t>1</w:t>
            </w:r>
            <w:r>
              <w:rPr>
                <w:rFonts w:ascii="仿宋" w:eastAsia="仿宋" w:hAnsi="仿宋" w:cs="仿宋" w:hint="eastAsia"/>
                <w:kern w:val="0"/>
                <w:szCs w:val="21"/>
                <w:lang w:val="zh-CN"/>
              </w:rPr>
              <w:t>分）</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0</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tcPr>
          <w:p w:rsidR="001F3F1A" w:rsidRDefault="001F3F1A">
            <w:pPr>
              <w:spacing w:line="580" w:lineRule="exact"/>
              <w:ind w:firstLineChars="200" w:firstLine="420"/>
              <w:rPr>
                <w:rFonts w:ascii="仿宋" w:eastAsia="仿宋" w:hAnsi="仿宋" w:cs="仿宋"/>
                <w:kern w:val="0"/>
                <w:szCs w:val="21"/>
                <w:lang w:val="zh-CN"/>
              </w:rPr>
            </w:pPr>
          </w:p>
        </w:tc>
        <w:tc>
          <w:tcPr>
            <w:tcW w:w="195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政府采购（1分）</w:t>
            </w: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采购规范性（</w:t>
            </w:r>
            <w:r>
              <w:rPr>
                <w:rFonts w:ascii="仿宋" w:eastAsia="仿宋" w:hAnsi="仿宋" w:cs="仿宋" w:hint="eastAsia"/>
                <w:kern w:val="0"/>
                <w:szCs w:val="21"/>
              </w:rPr>
              <w:t>1</w:t>
            </w:r>
            <w:r>
              <w:rPr>
                <w:rFonts w:ascii="仿宋" w:eastAsia="仿宋" w:hAnsi="仿宋" w:cs="仿宋" w:hint="eastAsia"/>
                <w:kern w:val="0"/>
                <w:szCs w:val="21"/>
                <w:lang w:val="zh-CN"/>
              </w:rPr>
              <w:t>分）</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1</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tcPr>
          <w:p w:rsidR="001F3F1A" w:rsidRDefault="001F3F1A">
            <w:pPr>
              <w:spacing w:line="580" w:lineRule="exact"/>
              <w:ind w:firstLineChars="200" w:firstLine="420"/>
              <w:rPr>
                <w:rFonts w:ascii="仿宋" w:eastAsia="仿宋" w:hAnsi="仿宋" w:cs="仿宋"/>
                <w:kern w:val="0"/>
                <w:szCs w:val="21"/>
                <w:lang w:val="zh-CN"/>
              </w:rPr>
            </w:pPr>
          </w:p>
        </w:tc>
        <w:tc>
          <w:tcPr>
            <w:tcW w:w="195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资产管理（2分）</w:t>
            </w: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固定资产在用率（</w:t>
            </w:r>
            <w:r>
              <w:rPr>
                <w:rFonts w:ascii="仿宋" w:eastAsia="仿宋" w:hAnsi="仿宋" w:cs="仿宋" w:hint="eastAsia"/>
                <w:kern w:val="0"/>
                <w:szCs w:val="21"/>
              </w:rPr>
              <w:t>2</w:t>
            </w:r>
            <w:r>
              <w:rPr>
                <w:rFonts w:ascii="仿宋" w:eastAsia="仿宋" w:hAnsi="仿宋" w:cs="仿宋" w:hint="eastAsia"/>
                <w:kern w:val="0"/>
                <w:szCs w:val="21"/>
                <w:lang w:val="zh-CN"/>
              </w:rPr>
              <w:t>分）</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2</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tcPr>
          <w:p w:rsidR="001F3F1A" w:rsidRDefault="001F3F1A">
            <w:pPr>
              <w:spacing w:line="580" w:lineRule="exact"/>
              <w:ind w:firstLineChars="200" w:firstLine="420"/>
              <w:rPr>
                <w:rFonts w:ascii="仿宋" w:eastAsia="仿宋" w:hAnsi="仿宋" w:cs="仿宋"/>
                <w:kern w:val="0"/>
                <w:szCs w:val="21"/>
                <w:lang w:val="zh-CN"/>
              </w:rPr>
            </w:pPr>
          </w:p>
        </w:tc>
        <w:tc>
          <w:tcPr>
            <w:tcW w:w="195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信息公开（2分）</w:t>
            </w: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信息公开（</w:t>
            </w:r>
            <w:r>
              <w:rPr>
                <w:rFonts w:ascii="仿宋" w:eastAsia="仿宋" w:hAnsi="仿宋" w:cs="仿宋" w:hint="eastAsia"/>
                <w:kern w:val="0"/>
                <w:szCs w:val="21"/>
              </w:rPr>
              <w:t>2</w:t>
            </w:r>
            <w:r>
              <w:rPr>
                <w:rFonts w:ascii="仿宋" w:eastAsia="仿宋" w:hAnsi="仿宋" w:cs="仿宋" w:hint="eastAsia"/>
                <w:kern w:val="0"/>
                <w:szCs w:val="21"/>
                <w:lang w:val="zh-CN"/>
              </w:rPr>
              <w:t>分）</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2</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val="restart"/>
            <w:vAlign w:val="center"/>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履职效能（70分）</w:t>
            </w:r>
          </w:p>
        </w:tc>
        <w:tc>
          <w:tcPr>
            <w:tcW w:w="1950" w:type="dxa"/>
            <w:vMerge w:val="restart"/>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保证三星堆博物馆</w:t>
            </w:r>
            <w:r>
              <w:rPr>
                <w:rFonts w:ascii="仿宋" w:eastAsia="仿宋" w:hAnsi="仿宋" w:cs="仿宋" w:hint="eastAsia"/>
                <w:kern w:val="0"/>
                <w:szCs w:val="21"/>
                <w:lang w:val="zh-CN"/>
              </w:rPr>
              <w:lastRenderedPageBreak/>
              <w:t>景区有序正常的运转（</w:t>
            </w:r>
            <w:r>
              <w:rPr>
                <w:rFonts w:ascii="仿宋" w:eastAsia="仿宋" w:hAnsi="仿宋" w:cs="仿宋" w:hint="eastAsia"/>
                <w:kern w:val="0"/>
                <w:szCs w:val="21"/>
              </w:rPr>
              <w:t>53分</w:t>
            </w:r>
            <w:r>
              <w:rPr>
                <w:rFonts w:ascii="仿宋" w:eastAsia="仿宋" w:hAnsi="仿宋" w:cs="仿宋" w:hint="eastAsia"/>
                <w:kern w:val="0"/>
                <w:szCs w:val="21"/>
                <w:lang w:val="zh-CN"/>
              </w:rPr>
              <w:t>）</w:t>
            </w: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lastRenderedPageBreak/>
              <w:t>任务完成率100%（</w:t>
            </w:r>
            <w:r>
              <w:rPr>
                <w:rFonts w:ascii="仿宋" w:eastAsia="仿宋" w:hAnsi="仿宋" w:cs="仿宋" w:hint="eastAsia"/>
                <w:kern w:val="0"/>
                <w:szCs w:val="21"/>
              </w:rPr>
              <w:t>21分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21</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rPr>
                <w:rFonts w:ascii="仿宋" w:eastAsia="仿宋" w:hAnsi="仿宋" w:cs="仿宋"/>
                <w:kern w:val="0"/>
                <w:szCs w:val="21"/>
                <w:lang w:val="zh-CN"/>
              </w:rPr>
            </w:pPr>
          </w:p>
        </w:tc>
        <w:tc>
          <w:tcPr>
            <w:tcW w:w="1950" w:type="dxa"/>
            <w:vMerge/>
          </w:tcPr>
          <w:p w:rsidR="001F3F1A" w:rsidRDefault="001F3F1A">
            <w:pPr>
              <w:spacing w:line="580" w:lineRule="exact"/>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举办专题讲座3次（</w:t>
            </w:r>
            <w:r>
              <w:rPr>
                <w:rFonts w:ascii="仿宋" w:eastAsia="仿宋" w:hAnsi="仿宋" w:cs="仿宋" w:hint="eastAsia"/>
                <w:kern w:val="0"/>
                <w:szCs w:val="21"/>
              </w:rPr>
              <w:t>16分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16</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rPr>
                <w:rFonts w:ascii="仿宋" w:eastAsia="仿宋" w:hAnsi="仿宋" w:cs="仿宋"/>
                <w:kern w:val="0"/>
                <w:szCs w:val="21"/>
                <w:lang w:val="zh-CN"/>
              </w:rPr>
            </w:pPr>
          </w:p>
        </w:tc>
        <w:tc>
          <w:tcPr>
            <w:tcW w:w="1950" w:type="dxa"/>
            <w:vMerge/>
          </w:tcPr>
          <w:p w:rsidR="001F3F1A" w:rsidRDefault="001F3F1A">
            <w:pPr>
              <w:spacing w:line="580" w:lineRule="exact"/>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实现年综合收入3500万，接待游客65万人次（</w:t>
            </w:r>
            <w:r>
              <w:rPr>
                <w:rFonts w:ascii="仿宋" w:eastAsia="仿宋" w:hAnsi="仿宋" w:cs="仿宋" w:hint="eastAsia"/>
                <w:kern w:val="0"/>
                <w:szCs w:val="21"/>
              </w:rPr>
              <w:t>16分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16</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rPr>
                <w:rFonts w:ascii="仿宋" w:eastAsia="仿宋" w:hAnsi="仿宋" w:cs="仿宋"/>
                <w:kern w:val="0"/>
                <w:szCs w:val="21"/>
                <w:lang w:val="zh-CN"/>
              </w:rPr>
            </w:pPr>
          </w:p>
        </w:tc>
        <w:tc>
          <w:tcPr>
            <w:tcW w:w="1950" w:type="dxa"/>
            <w:vMerge w:val="restart"/>
          </w:tcPr>
          <w:p w:rsidR="001F3F1A" w:rsidRDefault="00D63D64">
            <w:pPr>
              <w:spacing w:line="580" w:lineRule="exact"/>
              <w:rPr>
                <w:rFonts w:ascii="仿宋" w:eastAsia="仿宋" w:hAnsi="仿宋" w:cs="仿宋"/>
                <w:kern w:val="0"/>
                <w:szCs w:val="21"/>
              </w:rPr>
            </w:pPr>
            <w:r>
              <w:rPr>
                <w:rFonts w:ascii="仿宋" w:eastAsia="仿宋" w:hAnsi="仿宋" w:cs="仿宋" w:hint="eastAsia"/>
                <w:kern w:val="0"/>
                <w:szCs w:val="21"/>
              </w:rPr>
              <w:t>安全第一，防范为主，规范管理工作流程（3分）</w:t>
            </w: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任务完成率100%（</w:t>
            </w:r>
            <w:r>
              <w:rPr>
                <w:rFonts w:ascii="仿宋" w:eastAsia="仿宋" w:hAnsi="仿宋" w:cs="仿宋" w:hint="eastAsia"/>
                <w:kern w:val="0"/>
                <w:szCs w:val="21"/>
              </w:rPr>
              <w:t>0.5分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0.5</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rPr>
          <w:trHeight w:val="635"/>
        </w:trPr>
        <w:tc>
          <w:tcPr>
            <w:tcW w:w="1756" w:type="dxa"/>
            <w:vMerge/>
          </w:tcPr>
          <w:p w:rsidR="001F3F1A" w:rsidRDefault="001F3F1A">
            <w:pPr>
              <w:spacing w:line="580" w:lineRule="exact"/>
              <w:ind w:firstLineChars="200" w:firstLine="420"/>
              <w:rPr>
                <w:rFonts w:ascii="仿宋" w:eastAsia="仿宋" w:hAnsi="仿宋" w:cs="仿宋"/>
                <w:kern w:val="0"/>
                <w:szCs w:val="21"/>
                <w:lang w:val="zh-CN"/>
              </w:rPr>
            </w:pPr>
          </w:p>
        </w:tc>
        <w:tc>
          <w:tcPr>
            <w:tcW w:w="1950" w:type="dxa"/>
            <w:vMerge/>
          </w:tcPr>
          <w:p w:rsidR="001F3F1A" w:rsidRDefault="001F3F1A">
            <w:pPr>
              <w:spacing w:line="580" w:lineRule="exact"/>
              <w:ind w:firstLineChars="200" w:firstLine="420"/>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游客满意度95% （</w:t>
            </w:r>
            <w:r>
              <w:rPr>
                <w:rFonts w:ascii="仿宋" w:eastAsia="仿宋" w:hAnsi="仿宋" w:cs="仿宋" w:hint="eastAsia"/>
                <w:kern w:val="0"/>
                <w:szCs w:val="21"/>
              </w:rPr>
              <w:t>0.5分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0.5</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tcPr>
          <w:p w:rsidR="001F3F1A" w:rsidRDefault="001F3F1A">
            <w:pPr>
              <w:spacing w:line="580" w:lineRule="exact"/>
              <w:ind w:firstLineChars="200" w:firstLine="420"/>
              <w:rPr>
                <w:rFonts w:ascii="仿宋" w:eastAsia="仿宋" w:hAnsi="仿宋" w:cs="仿宋"/>
                <w:kern w:val="0"/>
                <w:szCs w:val="21"/>
                <w:lang w:val="zh-CN"/>
              </w:rPr>
            </w:pPr>
          </w:p>
        </w:tc>
        <w:tc>
          <w:tcPr>
            <w:tcW w:w="1950" w:type="dxa"/>
            <w:vMerge/>
          </w:tcPr>
          <w:p w:rsidR="001F3F1A" w:rsidRDefault="001F3F1A">
            <w:pPr>
              <w:spacing w:line="580" w:lineRule="exact"/>
              <w:ind w:firstLineChars="200" w:firstLine="420"/>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重大安全事故为0（</w:t>
            </w:r>
            <w:r>
              <w:rPr>
                <w:rFonts w:ascii="仿宋" w:eastAsia="仿宋" w:hAnsi="仿宋" w:cs="仿宋" w:hint="eastAsia"/>
                <w:kern w:val="0"/>
                <w:szCs w:val="21"/>
              </w:rPr>
              <w:t>1分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1</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tcPr>
          <w:p w:rsidR="001F3F1A" w:rsidRDefault="001F3F1A">
            <w:pPr>
              <w:spacing w:line="580" w:lineRule="exact"/>
              <w:ind w:firstLineChars="200" w:firstLine="420"/>
              <w:rPr>
                <w:rFonts w:ascii="仿宋" w:eastAsia="仿宋" w:hAnsi="仿宋" w:cs="仿宋"/>
                <w:kern w:val="0"/>
                <w:szCs w:val="21"/>
                <w:lang w:val="zh-CN"/>
              </w:rPr>
            </w:pPr>
          </w:p>
        </w:tc>
        <w:tc>
          <w:tcPr>
            <w:tcW w:w="1950" w:type="dxa"/>
            <w:vMerge/>
          </w:tcPr>
          <w:p w:rsidR="001F3F1A" w:rsidRDefault="001F3F1A">
            <w:pPr>
              <w:spacing w:line="580" w:lineRule="exact"/>
              <w:ind w:firstLineChars="200" w:firstLine="420"/>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重大刑事治安案件为0（</w:t>
            </w:r>
            <w:r>
              <w:rPr>
                <w:rFonts w:ascii="仿宋" w:eastAsia="仿宋" w:hAnsi="仿宋" w:cs="仿宋" w:hint="eastAsia"/>
                <w:kern w:val="0"/>
                <w:szCs w:val="21"/>
              </w:rPr>
              <w:t>1分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1</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422"/>
              <w:rPr>
                <w:rFonts w:ascii="仿宋" w:eastAsia="仿宋" w:hAnsi="仿宋" w:cs="仿宋"/>
                <w:b/>
                <w:bCs/>
                <w:kern w:val="0"/>
                <w:szCs w:val="21"/>
              </w:rPr>
            </w:pPr>
          </w:p>
        </w:tc>
        <w:tc>
          <w:tcPr>
            <w:tcW w:w="1950" w:type="dxa"/>
            <w:vMerge w:val="restart"/>
            <w:vAlign w:val="center"/>
          </w:tcPr>
          <w:p w:rsidR="001F3F1A" w:rsidRDefault="001F3F1A">
            <w:pPr>
              <w:spacing w:line="580" w:lineRule="exact"/>
              <w:rPr>
                <w:rFonts w:ascii="仿宋" w:eastAsia="仿宋" w:hAnsi="仿宋" w:cs="仿宋"/>
                <w:kern w:val="0"/>
                <w:szCs w:val="21"/>
              </w:rPr>
            </w:pPr>
          </w:p>
          <w:p w:rsidR="001F3F1A" w:rsidRDefault="001F3F1A">
            <w:pPr>
              <w:spacing w:line="580" w:lineRule="exact"/>
              <w:rPr>
                <w:rFonts w:ascii="仿宋" w:eastAsia="仿宋" w:hAnsi="仿宋" w:cs="仿宋"/>
                <w:kern w:val="0"/>
                <w:szCs w:val="21"/>
              </w:rPr>
            </w:pPr>
          </w:p>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rPr>
              <w:t>保护遗址区遗存状态，保护成果与公众共享（5分）</w:t>
            </w: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任务完成率</w:t>
            </w:r>
            <w:r>
              <w:rPr>
                <w:rFonts w:ascii="仿宋" w:eastAsia="仿宋" w:hAnsi="仿宋" w:cs="仿宋" w:hint="eastAsia"/>
                <w:kern w:val="0"/>
                <w:szCs w:val="21"/>
              </w:rPr>
              <w:t>58</w:t>
            </w:r>
            <w:r>
              <w:rPr>
                <w:rFonts w:ascii="仿宋" w:eastAsia="仿宋" w:hAnsi="仿宋" w:cs="仿宋" w:hint="eastAsia"/>
                <w:kern w:val="0"/>
                <w:szCs w:val="21"/>
                <w:lang w:val="zh-CN"/>
              </w:rPr>
              <w:t>%（</w:t>
            </w:r>
            <w:r>
              <w:rPr>
                <w:rFonts w:ascii="仿宋" w:eastAsia="仿宋" w:hAnsi="仿宋" w:cs="仿宋" w:hint="eastAsia"/>
                <w:kern w:val="0"/>
                <w:szCs w:val="21"/>
              </w:rPr>
              <w:t>1分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0.6</w:t>
            </w:r>
          </w:p>
        </w:tc>
        <w:tc>
          <w:tcPr>
            <w:tcW w:w="690" w:type="dxa"/>
          </w:tcPr>
          <w:p w:rsidR="001F3F1A" w:rsidRDefault="001F3F1A">
            <w:pPr>
              <w:spacing w:line="580" w:lineRule="exact"/>
              <w:rPr>
                <w:rFonts w:ascii="仿宋" w:eastAsia="仿宋" w:hAnsi="仿宋" w:cs="仿宋"/>
                <w:kern w:val="0"/>
                <w:szCs w:val="21"/>
                <w:lang w:val="zh-CN"/>
              </w:rPr>
            </w:pPr>
          </w:p>
        </w:tc>
      </w:tr>
      <w:tr w:rsidR="001F3F1A">
        <w:trPr>
          <w:trHeight w:val="450"/>
        </w:trPr>
        <w:tc>
          <w:tcPr>
            <w:tcW w:w="1756" w:type="dxa"/>
            <w:vMerge/>
            <w:vAlign w:val="center"/>
          </w:tcPr>
          <w:p w:rsidR="001F3F1A" w:rsidRDefault="001F3F1A">
            <w:pPr>
              <w:spacing w:line="580" w:lineRule="exact"/>
              <w:ind w:firstLineChars="200" w:firstLine="422"/>
              <w:rPr>
                <w:rFonts w:ascii="仿宋" w:eastAsia="仿宋" w:hAnsi="仿宋" w:cs="仿宋"/>
                <w:b/>
                <w:bCs/>
                <w:kern w:val="0"/>
                <w:szCs w:val="21"/>
              </w:rPr>
            </w:pPr>
          </w:p>
        </w:tc>
        <w:tc>
          <w:tcPr>
            <w:tcW w:w="1950" w:type="dxa"/>
            <w:vMerge/>
            <w:vAlign w:val="center"/>
          </w:tcPr>
          <w:p w:rsidR="001F3F1A" w:rsidRDefault="001F3F1A">
            <w:pPr>
              <w:spacing w:line="580" w:lineRule="exact"/>
              <w:jc w:val="center"/>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游客满意度95%（</w:t>
            </w:r>
            <w:r>
              <w:rPr>
                <w:rFonts w:ascii="仿宋" w:eastAsia="仿宋" w:hAnsi="仿宋" w:cs="仿宋" w:hint="eastAsia"/>
                <w:kern w:val="0"/>
                <w:szCs w:val="21"/>
              </w:rPr>
              <w:t>1分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1</w:t>
            </w:r>
          </w:p>
        </w:tc>
        <w:tc>
          <w:tcPr>
            <w:tcW w:w="690" w:type="dxa"/>
          </w:tcPr>
          <w:p w:rsidR="001F3F1A" w:rsidRDefault="001F3F1A">
            <w:pPr>
              <w:spacing w:line="580" w:lineRule="exact"/>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422"/>
              <w:rPr>
                <w:rFonts w:ascii="仿宋" w:eastAsia="仿宋" w:hAnsi="仿宋" w:cs="仿宋"/>
                <w:b/>
                <w:bCs/>
                <w:kern w:val="0"/>
                <w:szCs w:val="21"/>
              </w:rPr>
            </w:pPr>
          </w:p>
        </w:tc>
        <w:tc>
          <w:tcPr>
            <w:tcW w:w="1950" w:type="dxa"/>
            <w:vMerge/>
            <w:vAlign w:val="center"/>
          </w:tcPr>
          <w:p w:rsidR="001F3F1A" w:rsidRDefault="001F3F1A">
            <w:pPr>
              <w:spacing w:line="580" w:lineRule="exact"/>
              <w:jc w:val="center"/>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保护成果与公众共享，引进游客逐年增长（</w:t>
            </w:r>
            <w:r>
              <w:rPr>
                <w:rFonts w:ascii="仿宋" w:eastAsia="仿宋" w:hAnsi="仿宋" w:cs="仿宋" w:hint="eastAsia"/>
                <w:kern w:val="0"/>
                <w:szCs w:val="21"/>
              </w:rPr>
              <w:t>1分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1</w:t>
            </w:r>
          </w:p>
        </w:tc>
        <w:tc>
          <w:tcPr>
            <w:tcW w:w="690" w:type="dxa"/>
          </w:tcPr>
          <w:p w:rsidR="001F3F1A" w:rsidRDefault="001F3F1A">
            <w:pPr>
              <w:spacing w:line="580" w:lineRule="exact"/>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422"/>
              <w:rPr>
                <w:rFonts w:ascii="仿宋" w:eastAsia="仿宋" w:hAnsi="仿宋" w:cs="仿宋"/>
                <w:b/>
                <w:bCs/>
                <w:kern w:val="0"/>
                <w:szCs w:val="21"/>
              </w:rPr>
            </w:pPr>
          </w:p>
        </w:tc>
        <w:tc>
          <w:tcPr>
            <w:tcW w:w="1950" w:type="dxa"/>
            <w:vMerge/>
            <w:vAlign w:val="center"/>
          </w:tcPr>
          <w:p w:rsidR="001F3F1A" w:rsidRDefault="001F3F1A">
            <w:pPr>
              <w:spacing w:line="580" w:lineRule="exact"/>
              <w:jc w:val="center"/>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维持三星堆遗址原始环境风貌，违规建设行为为0（</w:t>
            </w:r>
            <w:r>
              <w:rPr>
                <w:rFonts w:ascii="仿宋" w:eastAsia="仿宋" w:hAnsi="仿宋" w:cs="仿宋" w:hint="eastAsia"/>
                <w:kern w:val="0"/>
                <w:szCs w:val="21"/>
              </w:rPr>
              <w:t>1分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1</w:t>
            </w:r>
          </w:p>
        </w:tc>
        <w:tc>
          <w:tcPr>
            <w:tcW w:w="690" w:type="dxa"/>
          </w:tcPr>
          <w:p w:rsidR="001F3F1A" w:rsidRDefault="001F3F1A">
            <w:pPr>
              <w:spacing w:line="580" w:lineRule="exact"/>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422"/>
              <w:rPr>
                <w:rFonts w:ascii="仿宋" w:eastAsia="仿宋" w:hAnsi="仿宋" w:cs="仿宋"/>
                <w:b/>
                <w:bCs/>
                <w:kern w:val="0"/>
                <w:szCs w:val="21"/>
              </w:rPr>
            </w:pPr>
          </w:p>
        </w:tc>
        <w:tc>
          <w:tcPr>
            <w:tcW w:w="1950" w:type="dxa"/>
            <w:vMerge/>
            <w:vAlign w:val="center"/>
          </w:tcPr>
          <w:p w:rsidR="001F3F1A" w:rsidRDefault="001F3F1A">
            <w:pPr>
              <w:spacing w:line="580" w:lineRule="exact"/>
              <w:jc w:val="center"/>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保护好三星堆遗址的文物本体，消除潜在的文物安全隐患，文物安全事故为0（</w:t>
            </w:r>
            <w:r>
              <w:rPr>
                <w:rFonts w:ascii="仿宋" w:eastAsia="仿宋" w:hAnsi="仿宋" w:cs="仿宋" w:hint="eastAsia"/>
                <w:kern w:val="0"/>
                <w:szCs w:val="21"/>
              </w:rPr>
              <w:t>1分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1</w:t>
            </w:r>
          </w:p>
        </w:tc>
        <w:tc>
          <w:tcPr>
            <w:tcW w:w="690" w:type="dxa"/>
          </w:tcPr>
          <w:p w:rsidR="001F3F1A" w:rsidRDefault="001F3F1A">
            <w:pPr>
              <w:spacing w:line="580" w:lineRule="exact"/>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422"/>
              <w:rPr>
                <w:rFonts w:ascii="仿宋" w:eastAsia="仿宋" w:hAnsi="仿宋" w:cs="仿宋"/>
                <w:b/>
                <w:bCs/>
                <w:kern w:val="0"/>
                <w:szCs w:val="21"/>
              </w:rPr>
            </w:pPr>
          </w:p>
        </w:tc>
        <w:tc>
          <w:tcPr>
            <w:tcW w:w="1950" w:type="dxa"/>
            <w:vMerge w:val="restart"/>
          </w:tcPr>
          <w:p w:rsidR="001F3F1A" w:rsidRDefault="001F3F1A">
            <w:pPr>
              <w:spacing w:line="580" w:lineRule="exact"/>
              <w:rPr>
                <w:rFonts w:ascii="仿宋" w:eastAsia="仿宋" w:hAnsi="仿宋" w:cs="仿宋"/>
                <w:kern w:val="0"/>
                <w:szCs w:val="21"/>
              </w:rPr>
            </w:pPr>
          </w:p>
          <w:p w:rsidR="001F3F1A" w:rsidRDefault="00D63D64">
            <w:pPr>
              <w:spacing w:line="580" w:lineRule="exact"/>
              <w:rPr>
                <w:rFonts w:ascii="仿宋" w:eastAsia="仿宋" w:hAnsi="仿宋" w:cs="仿宋"/>
                <w:kern w:val="0"/>
                <w:szCs w:val="21"/>
              </w:rPr>
            </w:pPr>
            <w:r>
              <w:rPr>
                <w:rFonts w:ascii="仿宋" w:eastAsia="仿宋" w:hAnsi="仿宋" w:cs="仿宋" w:hint="eastAsia"/>
                <w:kern w:val="0"/>
                <w:szCs w:val="21"/>
              </w:rPr>
              <w:t>展示中国文物的精美及其背后蕴藏的丰富文化内涵，提升三星堆对外文化形象，举办临展1个。（2分）</w:t>
            </w: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任务完成率100%（</w:t>
            </w:r>
            <w:r>
              <w:rPr>
                <w:rFonts w:ascii="仿宋" w:eastAsia="仿宋" w:hAnsi="仿宋" w:cs="仿宋" w:hint="eastAsia"/>
                <w:kern w:val="0"/>
                <w:szCs w:val="21"/>
              </w:rPr>
              <w:t>0.4分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0.4</w:t>
            </w:r>
          </w:p>
        </w:tc>
        <w:tc>
          <w:tcPr>
            <w:tcW w:w="690" w:type="dxa"/>
          </w:tcPr>
          <w:p w:rsidR="001F3F1A" w:rsidRDefault="001F3F1A">
            <w:pPr>
              <w:spacing w:line="580" w:lineRule="exact"/>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422"/>
              <w:rPr>
                <w:rFonts w:ascii="仿宋" w:eastAsia="仿宋" w:hAnsi="仿宋" w:cs="仿宋"/>
                <w:b/>
                <w:bCs/>
                <w:kern w:val="0"/>
                <w:szCs w:val="21"/>
              </w:rPr>
            </w:pPr>
          </w:p>
        </w:tc>
        <w:tc>
          <w:tcPr>
            <w:tcW w:w="1950" w:type="dxa"/>
            <w:vMerge/>
          </w:tcPr>
          <w:p w:rsidR="001F3F1A" w:rsidRDefault="001F3F1A">
            <w:pPr>
              <w:spacing w:line="580" w:lineRule="exact"/>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游客满意度95%（</w:t>
            </w:r>
            <w:r>
              <w:rPr>
                <w:rFonts w:ascii="仿宋" w:eastAsia="仿宋" w:hAnsi="仿宋" w:cs="仿宋" w:hint="eastAsia"/>
                <w:kern w:val="0"/>
                <w:szCs w:val="21"/>
              </w:rPr>
              <w:t>0.4分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0.4</w:t>
            </w:r>
          </w:p>
        </w:tc>
        <w:tc>
          <w:tcPr>
            <w:tcW w:w="690" w:type="dxa"/>
          </w:tcPr>
          <w:p w:rsidR="001F3F1A" w:rsidRDefault="001F3F1A">
            <w:pPr>
              <w:spacing w:line="580" w:lineRule="exact"/>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422"/>
              <w:rPr>
                <w:rFonts w:ascii="仿宋" w:eastAsia="仿宋" w:hAnsi="仿宋" w:cs="仿宋"/>
                <w:b/>
                <w:bCs/>
                <w:kern w:val="0"/>
                <w:szCs w:val="21"/>
              </w:rPr>
            </w:pPr>
          </w:p>
        </w:tc>
        <w:tc>
          <w:tcPr>
            <w:tcW w:w="1950" w:type="dxa"/>
            <w:vMerge/>
          </w:tcPr>
          <w:p w:rsidR="001F3F1A" w:rsidRDefault="001F3F1A">
            <w:pPr>
              <w:spacing w:line="580" w:lineRule="exact"/>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rPr>
            </w:pPr>
            <w:r>
              <w:rPr>
                <w:rFonts w:ascii="仿宋" w:eastAsia="仿宋" w:hAnsi="仿宋" w:cs="仿宋" w:hint="eastAsia"/>
                <w:kern w:val="0"/>
                <w:szCs w:val="21"/>
                <w:lang w:val="zh-CN"/>
              </w:rPr>
              <w:t>彰显中华传统文化底蕴，引进国内精品重器文物</w:t>
            </w:r>
            <w:r>
              <w:rPr>
                <w:rFonts w:ascii="仿宋" w:eastAsia="仿宋" w:hAnsi="仿宋" w:cs="仿宋" w:hint="eastAsia"/>
                <w:kern w:val="0"/>
                <w:szCs w:val="21"/>
              </w:rPr>
              <w:t>400余件</w:t>
            </w:r>
            <w:r>
              <w:rPr>
                <w:rFonts w:ascii="仿宋" w:eastAsia="仿宋" w:hAnsi="仿宋" w:cs="仿宋" w:hint="eastAsia"/>
                <w:kern w:val="0"/>
                <w:szCs w:val="21"/>
                <w:lang w:val="zh-CN"/>
              </w:rPr>
              <w:t>（</w:t>
            </w:r>
            <w:r>
              <w:rPr>
                <w:rFonts w:ascii="仿宋" w:eastAsia="仿宋" w:hAnsi="仿宋" w:cs="仿宋" w:hint="eastAsia"/>
                <w:kern w:val="0"/>
                <w:szCs w:val="21"/>
              </w:rPr>
              <w:t>0.4分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0.4</w:t>
            </w:r>
          </w:p>
        </w:tc>
        <w:tc>
          <w:tcPr>
            <w:tcW w:w="690" w:type="dxa"/>
          </w:tcPr>
          <w:p w:rsidR="001F3F1A" w:rsidRDefault="001F3F1A">
            <w:pPr>
              <w:spacing w:line="580" w:lineRule="exact"/>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422"/>
              <w:rPr>
                <w:rFonts w:ascii="仿宋" w:eastAsia="仿宋" w:hAnsi="仿宋" w:cs="仿宋"/>
                <w:b/>
                <w:bCs/>
                <w:kern w:val="0"/>
                <w:szCs w:val="21"/>
              </w:rPr>
            </w:pPr>
          </w:p>
        </w:tc>
        <w:tc>
          <w:tcPr>
            <w:tcW w:w="1950" w:type="dxa"/>
            <w:vMerge/>
          </w:tcPr>
          <w:p w:rsidR="001F3F1A" w:rsidRDefault="001F3F1A">
            <w:pPr>
              <w:spacing w:line="580" w:lineRule="exact"/>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rPr>
            </w:pPr>
            <w:r>
              <w:rPr>
                <w:rFonts w:ascii="仿宋" w:eastAsia="仿宋" w:hAnsi="仿宋" w:cs="仿宋" w:hint="eastAsia"/>
                <w:kern w:val="0"/>
                <w:szCs w:val="21"/>
                <w:lang w:val="zh-CN"/>
              </w:rPr>
              <w:t>丰富老百姓业余文化生活，引进游客数量</w:t>
            </w:r>
            <w:r>
              <w:rPr>
                <w:rFonts w:ascii="仿宋" w:eastAsia="仿宋" w:hAnsi="仿宋" w:cs="仿宋" w:hint="eastAsia"/>
                <w:kern w:val="0"/>
                <w:szCs w:val="21"/>
              </w:rPr>
              <w:t>65万人</w:t>
            </w:r>
            <w:r>
              <w:rPr>
                <w:rFonts w:ascii="仿宋" w:eastAsia="仿宋" w:hAnsi="仿宋" w:cs="仿宋" w:hint="eastAsia"/>
                <w:kern w:val="0"/>
                <w:szCs w:val="21"/>
                <w:lang w:val="zh-CN"/>
              </w:rPr>
              <w:t>（</w:t>
            </w:r>
            <w:r>
              <w:rPr>
                <w:rFonts w:ascii="仿宋" w:eastAsia="仿宋" w:hAnsi="仿宋" w:cs="仿宋" w:hint="eastAsia"/>
                <w:kern w:val="0"/>
                <w:szCs w:val="21"/>
              </w:rPr>
              <w:t>0.4分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0.4</w:t>
            </w:r>
          </w:p>
        </w:tc>
        <w:tc>
          <w:tcPr>
            <w:tcW w:w="690" w:type="dxa"/>
          </w:tcPr>
          <w:p w:rsidR="001F3F1A" w:rsidRDefault="001F3F1A">
            <w:pPr>
              <w:spacing w:line="580" w:lineRule="exact"/>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420"/>
              <w:rPr>
                <w:rFonts w:ascii="仿宋" w:eastAsia="仿宋" w:hAnsi="仿宋" w:cs="仿宋"/>
                <w:kern w:val="0"/>
                <w:szCs w:val="21"/>
              </w:rPr>
            </w:pPr>
          </w:p>
        </w:tc>
        <w:tc>
          <w:tcPr>
            <w:tcW w:w="1950" w:type="dxa"/>
            <w:vMerge/>
          </w:tcPr>
          <w:p w:rsidR="001F3F1A" w:rsidRDefault="001F3F1A">
            <w:pPr>
              <w:spacing w:line="580" w:lineRule="exact"/>
              <w:ind w:firstLineChars="200" w:firstLine="420"/>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rPr>
            </w:pPr>
            <w:r>
              <w:rPr>
                <w:rFonts w:ascii="仿宋" w:eastAsia="仿宋" w:hAnsi="仿宋" w:cs="仿宋" w:hint="eastAsia"/>
                <w:kern w:val="0"/>
                <w:szCs w:val="21"/>
                <w:lang w:val="zh-CN"/>
              </w:rPr>
              <w:t>提升博物馆对外形象及影响力，</w:t>
            </w:r>
            <w:r>
              <w:rPr>
                <w:rFonts w:ascii="仿宋" w:eastAsia="仿宋" w:hAnsi="仿宋" w:cs="仿宋" w:hint="eastAsia"/>
                <w:kern w:val="0"/>
                <w:szCs w:val="21"/>
                <w:lang w:val="zh-CN"/>
              </w:rPr>
              <w:lastRenderedPageBreak/>
              <w:t>吸引媒体报道</w:t>
            </w:r>
            <w:r>
              <w:rPr>
                <w:rFonts w:ascii="仿宋" w:eastAsia="仿宋" w:hAnsi="仿宋" w:cs="仿宋" w:hint="eastAsia"/>
                <w:kern w:val="0"/>
                <w:szCs w:val="21"/>
              </w:rPr>
              <w:t>2000余次，官方微博微信互动上万次。</w:t>
            </w:r>
            <w:r>
              <w:rPr>
                <w:rFonts w:ascii="仿宋" w:eastAsia="仿宋" w:hAnsi="仿宋" w:cs="仿宋" w:hint="eastAsia"/>
                <w:kern w:val="0"/>
                <w:szCs w:val="21"/>
                <w:lang w:val="zh-CN"/>
              </w:rPr>
              <w:t>（</w:t>
            </w:r>
            <w:r>
              <w:rPr>
                <w:rFonts w:ascii="仿宋" w:eastAsia="仿宋" w:hAnsi="仿宋" w:cs="仿宋" w:hint="eastAsia"/>
                <w:kern w:val="0"/>
                <w:szCs w:val="21"/>
              </w:rPr>
              <w:t>0.4分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lastRenderedPageBreak/>
              <w:t>0.4</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420"/>
              <w:rPr>
                <w:rFonts w:ascii="仿宋" w:eastAsia="仿宋" w:hAnsi="仿宋" w:cs="仿宋"/>
                <w:kern w:val="0"/>
                <w:szCs w:val="21"/>
              </w:rPr>
            </w:pPr>
          </w:p>
        </w:tc>
        <w:tc>
          <w:tcPr>
            <w:tcW w:w="1950" w:type="dxa"/>
            <w:vMerge w:val="restart"/>
          </w:tcPr>
          <w:p w:rsidR="001F3F1A" w:rsidRDefault="001F3F1A">
            <w:pPr>
              <w:spacing w:line="580" w:lineRule="exact"/>
              <w:rPr>
                <w:rFonts w:ascii="仿宋" w:eastAsia="仿宋" w:hAnsi="仿宋" w:cs="仿宋"/>
                <w:kern w:val="0"/>
                <w:szCs w:val="21"/>
              </w:rPr>
            </w:pPr>
          </w:p>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rPr>
              <w:t>打造古蜀文化圣地和祭祀活动中心，做好“三九大-川港文旅合作系列活动”等宣传营销推广活动（7分）</w:t>
            </w:r>
          </w:p>
        </w:tc>
        <w:tc>
          <w:tcPr>
            <w:tcW w:w="3240" w:type="dxa"/>
          </w:tcPr>
          <w:p w:rsidR="001F3F1A" w:rsidRDefault="00D63D64">
            <w:pPr>
              <w:spacing w:line="580" w:lineRule="exact"/>
              <w:rPr>
                <w:rFonts w:ascii="仿宋" w:eastAsia="仿宋" w:hAnsi="仿宋" w:cs="仿宋"/>
                <w:kern w:val="0"/>
                <w:szCs w:val="21"/>
              </w:rPr>
            </w:pPr>
            <w:r>
              <w:rPr>
                <w:rFonts w:ascii="仿宋" w:eastAsia="仿宋" w:hAnsi="仿宋" w:cs="仿宋" w:hint="eastAsia"/>
                <w:kern w:val="0"/>
                <w:szCs w:val="21"/>
                <w:lang w:val="zh-CN"/>
              </w:rPr>
              <w:t>任务完成率</w:t>
            </w:r>
            <w:r>
              <w:rPr>
                <w:rFonts w:ascii="仿宋" w:eastAsia="仿宋" w:hAnsi="仿宋" w:cs="仿宋" w:hint="eastAsia"/>
                <w:kern w:val="0"/>
                <w:szCs w:val="21"/>
              </w:rPr>
              <w:t>50%</w:t>
            </w:r>
            <w:r>
              <w:rPr>
                <w:rFonts w:ascii="仿宋" w:eastAsia="仿宋" w:hAnsi="仿宋" w:cs="仿宋" w:hint="eastAsia"/>
                <w:kern w:val="0"/>
                <w:szCs w:val="21"/>
                <w:lang w:val="zh-CN"/>
              </w:rPr>
              <w:t>（</w:t>
            </w:r>
            <w:r>
              <w:rPr>
                <w:rFonts w:ascii="仿宋" w:eastAsia="仿宋" w:hAnsi="仿宋" w:cs="仿宋" w:hint="eastAsia"/>
                <w:kern w:val="0"/>
                <w:szCs w:val="21"/>
              </w:rPr>
              <w:t>1.4分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0.7</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420"/>
              <w:rPr>
                <w:rFonts w:ascii="仿宋" w:eastAsia="仿宋" w:hAnsi="仿宋" w:cs="仿宋"/>
                <w:kern w:val="0"/>
                <w:szCs w:val="21"/>
              </w:rPr>
            </w:pPr>
          </w:p>
        </w:tc>
        <w:tc>
          <w:tcPr>
            <w:tcW w:w="1950" w:type="dxa"/>
            <w:vMerge/>
          </w:tcPr>
          <w:p w:rsidR="001F3F1A" w:rsidRDefault="001F3F1A">
            <w:pPr>
              <w:spacing w:line="580" w:lineRule="exact"/>
              <w:ind w:firstLineChars="200" w:firstLine="420"/>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游客满意度95%（</w:t>
            </w:r>
            <w:r>
              <w:rPr>
                <w:rFonts w:ascii="仿宋" w:eastAsia="仿宋" w:hAnsi="仿宋" w:cs="仿宋" w:hint="eastAsia"/>
                <w:kern w:val="0"/>
                <w:szCs w:val="21"/>
              </w:rPr>
              <w:t>1.4分</w:t>
            </w:r>
            <w:r>
              <w:rPr>
                <w:rFonts w:ascii="仿宋" w:eastAsia="仿宋" w:hAnsi="仿宋" w:cs="仿宋" w:hint="eastAsia"/>
                <w:kern w:val="0"/>
                <w:szCs w:val="21"/>
                <w:lang w:val="zh-CN"/>
              </w:rPr>
              <w:t>）</w:t>
            </w:r>
          </w:p>
        </w:tc>
        <w:tc>
          <w:tcPr>
            <w:tcW w:w="750" w:type="dxa"/>
            <w:vAlign w:val="center"/>
          </w:tcPr>
          <w:p w:rsidR="001F3F1A" w:rsidRDefault="00D63D64">
            <w:pPr>
              <w:spacing w:line="580" w:lineRule="exact"/>
              <w:ind w:firstLineChars="100" w:firstLine="210"/>
              <w:rPr>
                <w:rFonts w:ascii="仿宋" w:eastAsia="仿宋" w:hAnsi="仿宋" w:cs="仿宋"/>
                <w:kern w:val="0"/>
                <w:szCs w:val="21"/>
              </w:rPr>
            </w:pPr>
            <w:r>
              <w:rPr>
                <w:rFonts w:ascii="仿宋" w:eastAsia="仿宋" w:hAnsi="仿宋" w:cs="仿宋" w:hint="eastAsia"/>
                <w:kern w:val="0"/>
                <w:szCs w:val="21"/>
              </w:rPr>
              <w:t>0.7</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420"/>
              <w:rPr>
                <w:rFonts w:ascii="仿宋" w:eastAsia="仿宋" w:hAnsi="仿宋" w:cs="仿宋"/>
                <w:kern w:val="0"/>
                <w:szCs w:val="21"/>
              </w:rPr>
            </w:pPr>
          </w:p>
        </w:tc>
        <w:tc>
          <w:tcPr>
            <w:tcW w:w="1950" w:type="dxa"/>
            <w:vMerge/>
          </w:tcPr>
          <w:p w:rsidR="001F3F1A" w:rsidRDefault="001F3F1A">
            <w:pPr>
              <w:spacing w:line="580" w:lineRule="exact"/>
              <w:ind w:firstLineChars="200" w:firstLine="420"/>
              <w:rPr>
                <w:rFonts w:ascii="仿宋" w:eastAsia="仿宋" w:hAnsi="仿宋" w:cs="仿宋"/>
                <w:kern w:val="0"/>
                <w:szCs w:val="21"/>
                <w:lang w:val="zh-CN"/>
              </w:rPr>
            </w:pPr>
          </w:p>
        </w:tc>
        <w:tc>
          <w:tcPr>
            <w:tcW w:w="3240" w:type="dxa"/>
          </w:tcPr>
          <w:p w:rsidR="001F3F1A" w:rsidRDefault="00D63D64">
            <w:pPr>
              <w:spacing w:line="580" w:lineRule="exact"/>
              <w:rPr>
                <w:rFonts w:ascii="仿宋" w:eastAsia="仿宋" w:hAnsi="仿宋" w:cs="仿宋"/>
                <w:kern w:val="0"/>
                <w:szCs w:val="21"/>
              </w:rPr>
            </w:pPr>
            <w:r>
              <w:rPr>
                <w:rFonts w:ascii="仿宋" w:eastAsia="仿宋" w:hAnsi="仿宋" w:cs="仿宋" w:hint="eastAsia"/>
                <w:kern w:val="0"/>
                <w:szCs w:val="21"/>
                <w:lang w:val="zh-CN"/>
              </w:rPr>
              <w:t>提升三星堆知名度，引进游客</w:t>
            </w:r>
            <w:r>
              <w:rPr>
                <w:rFonts w:ascii="仿宋" w:eastAsia="仿宋" w:hAnsi="仿宋" w:cs="仿宋" w:hint="eastAsia"/>
                <w:kern w:val="0"/>
                <w:szCs w:val="21"/>
              </w:rPr>
              <w:t>65万人（1.05分）</w:t>
            </w:r>
          </w:p>
        </w:tc>
        <w:tc>
          <w:tcPr>
            <w:tcW w:w="750" w:type="dxa"/>
            <w:vAlign w:val="center"/>
          </w:tcPr>
          <w:p w:rsidR="001F3F1A" w:rsidRDefault="00D63D64">
            <w:pPr>
              <w:spacing w:line="580" w:lineRule="exact"/>
              <w:rPr>
                <w:rFonts w:ascii="仿宋" w:eastAsia="仿宋" w:hAnsi="仿宋" w:cs="仿宋"/>
                <w:kern w:val="0"/>
                <w:szCs w:val="21"/>
              </w:rPr>
            </w:pPr>
            <w:r>
              <w:rPr>
                <w:rFonts w:ascii="仿宋" w:eastAsia="仿宋" w:hAnsi="仿宋" w:cs="仿宋" w:hint="eastAsia"/>
                <w:kern w:val="0"/>
                <w:szCs w:val="21"/>
              </w:rPr>
              <w:t>1.05</w:t>
            </w:r>
          </w:p>
        </w:tc>
        <w:tc>
          <w:tcPr>
            <w:tcW w:w="690" w:type="dxa"/>
          </w:tcPr>
          <w:p w:rsidR="001F3F1A" w:rsidRDefault="001F3F1A">
            <w:pPr>
              <w:spacing w:line="580" w:lineRule="exact"/>
              <w:ind w:firstLineChars="200" w:firstLine="420"/>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640"/>
              <w:rPr>
                <w:rFonts w:ascii="仿宋" w:eastAsia="仿宋" w:hAnsi="仿宋" w:cs="仿宋"/>
                <w:kern w:val="0"/>
                <w:sz w:val="32"/>
                <w:szCs w:val="32"/>
              </w:rPr>
            </w:pPr>
          </w:p>
        </w:tc>
        <w:tc>
          <w:tcPr>
            <w:tcW w:w="1950" w:type="dxa"/>
            <w:vMerge/>
          </w:tcPr>
          <w:p w:rsidR="001F3F1A" w:rsidRDefault="001F3F1A">
            <w:pPr>
              <w:spacing w:line="580" w:lineRule="exact"/>
              <w:ind w:firstLineChars="200" w:firstLine="640"/>
              <w:rPr>
                <w:rFonts w:ascii="仿宋" w:eastAsia="仿宋" w:hAnsi="仿宋" w:cs="仿宋"/>
                <w:kern w:val="0"/>
                <w:sz w:val="32"/>
                <w:szCs w:val="32"/>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门票收入同比增长5%（1.05分）</w:t>
            </w:r>
          </w:p>
        </w:tc>
        <w:tc>
          <w:tcPr>
            <w:tcW w:w="750" w:type="dxa"/>
            <w:vAlign w:val="center"/>
          </w:tcPr>
          <w:p w:rsidR="001F3F1A" w:rsidRDefault="00D63D64">
            <w:pPr>
              <w:spacing w:line="58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1.05</w:t>
            </w:r>
          </w:p>
        </w:tc>
        <w:tc>
          <w:tcPr>
            <w:tcW w:w="690" w:type="dxa"/>
          </w:tcPr>
          <w:p w:rsidR="001F3F1A" w:rsidRDefault="001F3F1A">
            <w:pPr>
              <w:spacing w:line="580" w:lineRule="exact"/>
              <w:ind w:firstLineChars="200" w:firstLine="420"/>
              <w:jc w:val="left"/>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640"/>
              <w:rPr>
                <w:rFonts w:ascii="仿宋" w:eastAsia="仿宋" w:hAnsi="仿宋" w:cs="仿宋"/>
                <w:kern w:val="0"/>
                <w:sz w:val="32"/>
                <w:szCs w:val="32"/>
              </w:rPr>
            </w:pPr>
          </w:p>
        </w:tc>
        <w:tc>
          <w:tcPr>
            <w:tcW w:w="1950" w:type="dxa"/>
            <w:vMerge/>
          </w:tcPr>
          <w:p w:rsidR="001F3F1A" w:rsidRDefault="001F3F1A">
            <w:pPr>
              <w:spacing w:line="580" w:lineRule="exact"/>
              <w:ind w:firstLineChars="200" w:firstLine="640"/>
              <w:rPr>
                <w:rFonts w:ascii="仿宋" w:eastAsia="仿宋" w:hAnsi="仿宋" w:cs="仿宋"/>
                <w:kern w:val="0"/>
                <w:sz w:val="32"/>
                <w:szCs w:val="32"/>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活动期间宣传推广媒体报道1000条（1.05分）</w:t>
            </w:r>
          </w:p>
        </w:tc>
        <w:tc>
          <w:tcPr>
            <w:tcW w:w="750" w:type="dxa"/>
            <w:vAlign w:val="center"/>
          </w:tcPr>
          <w:p w:rsidR="001F3F1A" w:rsidRDefault="00D63D64">
            <w:pPr>
              <w:spacing w:line="58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0</w:t>
            </w:r>
          </w:p>
        </w:tc>
        <w:tc>
          <w:tcPr>
            <w:tcW w:w="690" w:type="dxa"/>
          </w:tcPr>
          <w:p w:rsidR="001F3F1A" w:rsidRDefault="001F3F1A">
            <w:pPr>
              <w:spacing w:line="580" w:lineRule="exact"/>
              <w:ind w:firstLineChars="200" w:firstLine="420"/>
              <w:jc w:val="left"/>
              <w:rPr>
                <w:rFonts w:ascii="仿宋" w:eastAsia="仿宋" w:hAnsi="仿宋" w:cs="仿宋"/>
                <w:kern w:val="0"/>
                <w:szCs w:val="21"/>
                <w:lang w:val="zh-CN"/>
              </w:rPr>
            </w:pPr>
          </w:p>
        </w:tc>
      </w:tr>
      <w:tr w:rsidR="001F3F1A">
        <w:tc>
          <w:tcPr>
            <w:tcW w:w="1756" w:type="dxa"/>
            <w:vMerge/>
            <w:vAlign w:val="center"/>
          </w:tcPr>
          <w:p w:rsidR="001F3F1A" w:rsidRDefault="001F3F1A">
            <w:pPr>
              <w:spacing w:line="580" w:lineRule="exact"/>
              <w:ind w:firstLineChars="200" w:firstLine="640"/>
              <w:rPr>
                <w:rFonts w:ascii="仿宋" w:eastAsia="仿宋" w:hAnsi="仿宋" w:cs="仿宋"/>
                <w:kern w:val="0"/>
                <w:sz w:val="32"/>
                <w:szCs w:val="32"/>
              </w:rPr>
            </w:pPr>
          </w:p>
        </w:tc>
        <w:tc>
          <w:tcPr>
            <w:tcW w:w="1950" w:type="dxa"/>
            <w:vMerge/>
          </w:tcPr>
          <w:p w:rsidR="001F3F1A" w:rsidRDefault="001F3F1A">
            <w:pPr>
              <w:spacing w:line="580" w:lineRule="exact"/>
              <w:ind w:firstLineChars="200" w:firstLine="640"/>
              <w:rPr>
                <w:rFonts w:ascii="仿宋" w:eastAsia="仿宋" w:hAnsi="仿宋" w:cs="仿宋"/>
                <w:kern w:val="0"/>
                <w:sz w:val="32"/>
                <w:szCs w:val="32"/>
                <w:lang w:val="zh-CN"/>
              </w:rPr>
            </w:pPr>
          </w:p>
        </w:tc>
        <w:tc>
          <w:tcPr>
            <w:tcW w:w="3240" w:type="dxa"/>
          </w:tcPr>
          <w:p w:rsidR="001F3F1A" w:rsidRDefault="00D63D64">
            <w:pPr>
              <w:spacing w:line="580" w:lineRule="exact"/>
              <w:rPr>
                <w:rFonts w:ascii="仿宋" w:eastAsia="仿宋" w:hAnsi="仿宋" w:cs="仿宋"/>
                <w:kern w:val="0"/>
                <w:szCs w:val="21"/>
                <w:lang w:val="zh-CN"/>
              </w:rPr>
            </w:pPr>
            <w:r>
              <w:rPr>
                <w:rFonts w:ascii="仿宋" w:eastAsia="仿宋" w:hAnsi="仿宋" w:cs="仿宋" w:hint="eastAsia"/>
                <w:kern w:val="0"/>
                <w:szCs w:val="21"/>
                <w:lang w:val="zh-CN"/>
              </w:rPr>
              <w:t>活动期间完成门票销售收入150万（1.05分）</w:t>
            </w:r>
          </w:p>
        </w:tc>
        <w:tc>
          <w:tcPr>
            <w:tcW w:w="750" w:type="dxa"/>
            <w:vAlign w:val="center"/>
          </w:tcPr>
          <w:p w:rsidR="001F3F1A" w:rsidRDefault="00D63D64">
            <w:pPr>
              <w:spacing w:line="580" w:lineRule="exact"/>
              <w:ind w:firstLineChars="100" w:firstLine="210"/>
              <w:jc w:val="left"/>
              <w:rPr>
                <w:rFonts w:ascii="仿宋" w:eastAsia="仿宋" w:hAnsi="仿宋" w:cs="仿宋"/>
                <w:kern w:val="0"/>
                <w:szCs w:val="21"/>
              </w:rPr>
            </w:pPr>
            <w:r>
              <w:rPr>
                <w:rFonts w:ascii="仿宋" w:eastAsia="仿宋" w:hAnsi="仿宋" w:cs="仿宋" w:hint="eastAsia"/>
                <w:kern w:val="0"/>
                <w:szCs w:val="21"/>
              </w:rPr>
              <w:t>0</w:t>
            </w:r>
          </w:p>
        </w:tc>
        <w:tc>
          <w:tcPr>
            <w:tcW w:w="690" w:type="dxa"/>
          </w:tcPr>
          <w:p w:rsidR="001F3F1A" w:rsidRDefault="001F3F1A">
            <w:pPr>
              <w:spacing w:line="580" w:lineRule="exact"/>
              <w:ind w:firstLineChars="200" w:firstLine="420"/>
              <w:jc w:val="left"/>
              <w:rPr>
                <w:rFonts w:ascii="仿宋" w:eastAsia="仿宋" w:hAnsi="仿宋" w:cs="仿宋"/>
                <w:kern w:val="0"/>
                <w:szCs w:val="21"/>
                <w:lang w:val="zh-CN"/>
              </w:rPr>
            </w:pPr>
          </w:p>
        </w:tc>
      </w:tr>
      <w:tr w:rsidR="001F3F1A">
        <w:tc>
          <w:tcPr>
            <w:tcW w:w="1756" w:type="dxa"/>
            <w:vAlign w:val="center"/>
          </w:tcPr>
          <w:p w:rsidR="001F3F1A" w:rsidRDefault="00D63D64">
            <w:pPr>
              <w:spacing w:line="580" w:lineRule="exact"/>
              <w:ind w:firstLineChars="200" w:firstLine="422"/>
              <w:rPr>
                <w:rFonts w:ascii="仿宋" w:eastAsia="仿宋" w:hAnsi="仿宋" w:cs="仿宋"/>
                <w:kern w:val="0"/>
                <w:szCs w:val="21"/>
              </w:rPr>
            </w:pPr>
            <w:r>
              <w:rPr>
                <w:rFonts w:ascii="仿宋" w:eastAsia="仿宋" w:hAnsi="仿宋" w:cs="仿宋" w:hint="eastAsia"/>
                <w:b/>
                <w:bCs/>
                <w:kern w:val="0"/>
                <w:szCs w:val="21"/>
              </w:rPr>
              <w:t>合  计</w:t>
            </w:r>
          </w:p>
        </w:tc>
        <w:tc>
          <w:tcPr>
            <w:tcW w:w="1950" w:type="dxa"/>
          </w:tcPr>
          <w:p w:rsidR="001F3F1A" w:rsidRDefault="001F3F1A">
            <w:pPr>
              <w:spacing w:line="580" w:lineRule="exact"/>
              <w:ind w:firstLineChars="200" w:firstLine="420"/>
              <w:rPr>
                <w:rFonts w:ascii="仿宋" w:eastAsia="仿宋" w:hAnsi="仿宋" w:cs="仿宋"/>
                <w:kern w:val="0"/>
                <w:szCs w:val="21"/>
                <w:lang w:val="zh-CN"/>
              </w:rPr>
            </w:pPr>
          </w:p>
        </w:tc>
        <w:tc>
          <w:tcPr>
            <w:tcW w:w="3240" w:type="dxa"/>
          </w:tcPr>
          <w:p w:rsidR="001F3F1A" w:rsidRDefault="001F3F1A">
            <w:pPr>
              <w:spacing w:line="580" w:lineRule="exact"/>
              <w:jc w:val="left"/>
              <w:rPr>
                <w:rFonts w:ascii="仿宋" w:eastAsia="仿宋" w:hAnsi="仿宋" w:cs="仿宋"/>
                <w:kern w:val="0"/>
                <w:szCs w:val="21"/>
                <w:lang w:val="zh-CN"/>
              </w:rPr>
            </w:pPr>
          </w:p>
        </w:tc>
        <w:tc>
          <w:tcPr>
            <w:tcW w:w="750" w:type="dxa"/>
            <w:vAlign w:val="center"/>
          </w:tcPr>
          <w:p w:rsidR="001F3F1A" w:rsidRDefault="00D63D64">
            <w:pPr>
              <w:spacing w:line="580" w:lineRule="exact"/>
              <w:jc w:val="left"/>
              <w:rPr>
                <w:rFonts w:ascii="仿宋" w:eastAsia="仿宋" w:hAnsi="仿宋" w:cs="仿宋"/>
                <w:kern w:val="0"/>
                <w:szCs w:val="21"/>
              </w:rPr>
            </w:pPr>
            <w:r>
              <w:rPr>
                <w:rFonts w:ascii="仿宋" w:eastAsia="仿宋" w:hAnsi="仿宋" w:cs="仿宋" w:hint="eastAsia"/>
                <w:kern w:val="0"/>
                <w:szCs w:val="21"/>
              </w:rPr>
              <w:t>95.1</w:t>
            </w:r>
          </w:p>
        </w:tc>
        <w:tc>
          <w:tcPr>
            <w:tcW w:w="690" w:type="dxa"/>
          </w:tcPr>
          <w:p w:rsidR="001F3F1A" w:rsidRDefault="001F3F1A">
            <w:pPr>
              <w:spacing w:line="580" w:lineRule="exact"/>
              <w:ind w:firstLineChars="200" w:firstLine="420"/>
              <w:jc w:val="left"/>
              <w:rPr>
                <w:rFonts w:ascii="仿宋" w:eastAsia="仿宋" w:hAnsi="仿宋" w:cs="仿宋"/>
                <w:kern w:val="0"/>
                <w:szCs w:val="21"/>
                <w:lang w:val="zh-CN"/>
              </w:rPr>
            </w:pPr>
          </w:p>
        </w:tc>
      </w:tr>
    </w:tbl>
    <w:p w:rsidR="001F3F1A" w:rsidRDefault="00D63D64">
      <w:pPr>
        <w:spacing w:line="620" w:lineRule="exact"/>
        <w:jc w:val="left"/>
        <w:rPr>
          <w:rFonts w:ascii="仿宋" w:eastAsia="仿宋" w:hAnsi="仿宋" w:cs="仿宋"/>
          <w:b/>
          <w:bCs/>
          <w:kern w:val="0"/>
          <w:sz w:val="28"/>
          <w:szCs w:val="28"/>
        </w:rPr>
      </w:pPr>
      <w:r>
        <w:rPr>
          <w:rFonts w:ascii="仿宋" w:eastAsia="仿宋" w:hAnsi="仿宋" w:cs="仿宋" w:hint="eastAsia"/>
          <w:b/>
          <w:bCs/>
          <w:kern w:val="0"/>
          <w:sz w:val="28"/>
          <w:szCs w:val="28"/>
        </w:rPr>
        <w:t>（二）存在问题</w:t>
      </w:r>
    </w:p>
    <w:p w:rsidR="001F3F1A" w:rsidRDefault="00D63D64">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2019年三星堆博物馆（文物局）在全体员工的共同努力下，完成了既定的工作目标，取得了一定的成绩。但也存在着项目进度缓慢、项目经费使用率低等问题。</w:t>
      </w:r>
    </w:p>
    <w:p w:rsidR="001F3F1A" w:rsidRDefault="00D63D64">
      <w:pPr>
        <w:spacing w:line="620" w:lineRule="exact"/>
        <w:jc w:val="left"/>
        <w:rPr>
          <w:rFonts w:ascii="仿宋" w:eastAsia="仿宋" w:hAnsi="仿宋" w:cs="仿宋"/>
          <w:b/>
          <w:bCs/>
          <w:kern w:val="0"/>
          <w:sz w:val="32"/>
          <w:szCs w:val="32"/>
        </w:rPr>
      </w:pPr>
      <w:r>
        <w:rPr>
          <w:rFonts w:ascii="仿宋" w:eastAsia="仿宋" w:hAnsi="仿宋" w:cs="仿宋" w:hint="eastAsia"/>
          <w:b/>
          <w:bCs/>
          <w:kern w:val="0"/>
          <w:sz w:val="32"/>
          <w:szCs w:val="32"/>
        </w:rPr>
        <w:t>（三）改进措施</w:t>
      </w:r>
    </w:p>
    <w:p w:rsidR="001F3F1A" w:rsidRDefault="00D63D64">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在明年的工作中，我们一定重视项目的实施，加大项目进度，提高项目经费的使用效率。根据新形势下财政支出改革的特点，完善与规范财政收支和经费控制的相关管理制度，创新管理手段，严格财务审核。进一步细化预算编制工作，加强机关及各部门预算管理意识，完善提高预算编制的科学</w:t>
      </w:r>
      <w:r>
        <w:rPr>
          <w:rFonts w:ascii="仿宋" w:eastAsia="仿宋" w:hAnsi="仿宋" w:cs="仿宋" w:hint="eastAsia"/>
          <w:kern w:val="0"/>
          <w:sz w:val="32"/>
          <w:szCs w:val="32"/>
        </w:rPr>
        <w:lastRenderedPageBreak/>
        <w:t>性、严谨性和可控性。</w:t>
      </w:r>
    </w:p>
    <w:p w:rsidR="001F3F1A" w:rsidRDefault="001F3F1A">
      <w:pPr>
        <w:spacing w:line="600" w:lineRule="exact"/>
        <w:jc w:val="left"/>
        <w:outlineLvl w:val="0"/>
        <w:rPr>
          <w:rFonts w:ascii="黑体" w:eastAsia="黑体" w:hAnsi="黑体" w:cs="黑体"/>
          <w:sz w:val="28"/>
          <w:szCs w:val="28"/>
        </w:rPr>
      </w:pPr>
    </w:p>
    <w:p w:rsidR="001F3F1A" w:rsidRDefault="00D63D64">
      <w:pPr>
        <w:pStyle w:val="a3"/>
        <w:ind w:firstLineChars="200" w:firstLine="560"/>
        <w:rPr>
          <w:sz w:val="28"/>
          <w:szCs w:val="28"/>
        </w:rPr>
      </w:pPr>
      <w:r>
        <w:rPr>
          <w:rFonts w:ascii="黑体" w:eastAsia="黑体" w:hAnsi="黑体" w:cs="黑体" w:hint="eastAsia"/>
          <w:sz w:val="28"/>
          <w:szCs w:val="28"/>
        </w:rPr>
        <w:t>附件2</w:t>
      </w:r>
    </w:p>
    <w:p w:rsidR="001F3F1A" w:rsidRDefault="00D63D64">
      <w:pPr>
        <w:topLinePunct/>
        <w:spacing w:line="580" w:lineRule="exact"/>
        <w:ind w:firstLineChars="200" w:firstLine="560"/>
        <w:jc w:val="center"/>
        <w:rPr>
          <w:rFonts w:ascii="黑体" w:eastAsia="黑体"/>
          <w:kern w:val="0"/>
          <w:sz w:val="28"/>
          <w:szCs w:val="28"/>
        </w:rPr>
      </w:pPr>
      <w:r>
        <w:rPr>
          <w:rFonts w:ascii="黑体" w:eastAsia="黑体" w:hint="eastAsia"/>
          <w:kern w:val="0"/>
          <w:sz w:val="28"/>
          <w:szCs w:val="28"/>
        </w:rPr>
        <w:t>举办临展项目2019年绩效评价报告</w:t>
      </w:r>
    </w:p>
    <w:p w:rsidR="001F3F1A" w:rsidRDefault="00D63D64">
      <w:pPr>
        <w:topLinePunct/>
        <w:spacing w:line="580" w:lineRule="exact"/>
        <w:ind w:firstLineChars="200" w:firstLine="560"/>
        <w:rPr>
          <w:rFonts w:ascii="黑体" w:eastAsia="黑体"/>
          <w:kern w:val="0"/>
          <w:sz w:val="28"/>
          <w:szCs w:val="28"/>
        </w:rPr>
      </w:pPr>
      <w:r>
        <w:rPr>
          <w:rFonts w:ascii="黑体" w:eastAsia="黑体" w:hint="eastAsia"/>
          <w:kern w:val="0"/>
          <w:sz w:val="28"/>
          <w:szCs w:val="28"/>
        </w:rPr>
        <w:t>一、评价工作开展及购买服务项目情况</w:t>
      </w:r>
    </w:p>
    <w:p w:rsidR="001F3F1A" w:rsidRDefault="00D63D64">
      <w:pPr>
        <w:topLinePunct/>
        <w:spacing w:line="580" w:lineRule="exact"/>
        <w:ind w:firstLineChars="200" w:firstLine="560"/>
        <w:rPr>
          <w:rFonts w:ascii="楷体_GB2312" w:eastAsia="楷体_GB2312"/>
          <w:kern w:val="0"/>
          <w:sz w:val="28"/>
          <w:szCs w:val="28"/>
        </w:rPr>
      </w:pPr>
      <w:r>
        <w:rPr>
          <w:rFonts w:ascii="楷体_GB2312" w:eastAsia="楷体_GB2312" w:hint="eastAsia"/>
          <w:kern w:val="0"/>
          <w:sz w:val="28"/>
          <w:szCs w:val="28"/>
        </w:rPr>
        <w:t>（一）项目实施背景</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三星堆博物馆作为宣传、展示古蜀文明历史文化遗产的文化教育机构,是三星堆文化宣传其文明成就和发展水平的重要窗口。按照四川省文化厅、广汉市委市政府的宣传教育要求，举办临时展览可作为对外宣传和开展活动的重要平台，办好展览对树立博物馆的形象，扩大博物馆的影响力和吸引力，提升博物馆的社会功能与形象，实践文化惠民具有重要的现实意义。</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中原传统音乐，是一条历史的长河，从涓涓细流到波澜壮阔，其中无数创造者用智慧构成心灵的和声。中原音乐文物以其丰富性、连续性和典范性，积淀着中华民族的艺术精神。华夏古乐是中国古代文化遗产最为重要的一部分，是谱写灿烂中华文明曲谱不可或缺的音符。为力求还原一个传承了八千年的音声世界，让更多的观众了解中国古代音乐千古不泯的魅力，从穿越历史的乐音中感受中华文明鲜活的生命力，弘扬中华礼乐文明，进一步加强馆际之间交流合作，增进博物馆与观众之间的情感链接，为广大社会公众带来一场能看能听能动的音乐文化大展，同时暨献礼中华人民共和国</w:t>
      </w:r>
      <w:r w:rsidR="00852196">
        <w:rPr>
          <w:rFonts w:ascii="仿宋_GB2312" w:eastAsia="仿宋_GB2312" w:hint="eastAsia"/>
          <w:kern w:val="0"/>
          <w:sz w:val="28"/>
          <w:szCs w:val="28"/>
        </w:rPr>
        <w:t>成立</w:t>
      </w:r>
      <w:r>
        <w:rPr>
          <w:rFonts w:ascii="仿宋_GB2312" w:eastAsia="仿宋_GB2312" w:hint="eastAsia"/>
          <w:kern w:val="0"/>
          <w:sz w:val="28"/>
          <w:szCs w:val="28"/>
        </w:rPr>
        <w:t>70周年华诞。三星堆博物馆特此联合河南博物院推出暑期国庆大展“黄钟大吕 华夏正声——中原古代音乐文物展”。</w:t>
      </w:r>
    </w:p>
    <w:p w:rsidR="001F3F1A" w:rsidRDefault="00D63D64">
      <w:pPr>
        <w:topLinePunct/>
        <w:spacing w:line="580" w:lineRule="exact"/>
        <w:ind w:firstLineChars="200" w:firstLine="560"/>
        <w:rPr>
          <w:rFonts w:ascii="楷体_GB2312" w:eastAsia="楷体_GB2312"/>
          <w:kern w:val="0"/>
          <w:sz w:val="28"/>
          <w:szCs w:val="28"/>
        </w:rPr>
      </w:pPr>
      <w:r>
        <w:rPr>
          <w:rFonts w:ascii="楷体_GB2312" w:eastAsia="楷体_GB2312" w:hint="eastAsia"/>
          <w:kern w:val="0"/>
          <w:sz w:val="28"/>
          <w:szCs w:val="28"/>
        </w:rPr>
        <w:t>（二）项目立项依据</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lastRenderedPageBreak/>
        <w:t>根据国家文物局的规定《博物馆评估暂行标准》，博物馆评估定级是从博物馆综合管理与基础设施、藏品管理与科学研究、陈列展览与社会服务等方面进行评比。三星堆博物馆属于国家一级博物馆，按照《博物馆评估暂行标准》要求，需要举办原创类临时展览，这对引导博物馆创新体制机制，提高博物馆管理水平、服务质量和社会贡献率，让人民群众更多、更好地享受文化遗产保护成果，具有重要而深远的意义。</w:t>
      </w:r>
    </w:p>
    <w:p w:rsidR="001F3F1A" w:rsidRDefault="00D63D64">
      <w:pPr>
        <w:topLinePunct/>
        <w:spacing w:line="580" w:lineRule="exact"/>
        <w:ind w:firstLineChars="200" w:firstLine="560"/>
        <w:rPr>
          <w:rFonts w:ascii="仿宋_GB2312" w:eastAsia="仿宋_GB2312"/>
          <w:kern w:val="0"/>
          <w:sz w:val="28"/>
          <w:szCs w:val="28"/>
        </w:rPr>
      </w:pPr>
      <w:r>
        <w:rPr>
          <w:rFonts w:ascii="楷体_GB2312" w:eastAsia="楷体_GB2312" w:hint="eastAsia"/>
          <w:kern w:val="0"/>
          <w:sz w:val="28"/>
          <w:szCs w:val="28"/>
        </w:rPr>
        <w:t>（三）购买服务绩效评价实施方案情况</w:t>
      </w:r>
      <w:r>
        <w:rPr>
          <w:rFonts w:ascii="仿宋_GB2312" w:eastAsia="仿宋_GB2312" w:hint="eastAsia"/>
          <w:kern w:val="0"/>
          <w:sz w:val="28"/>
          <w:szCs w:val="28"/>
        </w:rPr>
        <w:t>（包括选点、评价指标、评价方法、基础数据表等情况）</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1、选点</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通过政府采购的形式完成</w:t>
      </w:r>
      <w:r>
        <w:rPr>
          <w:rFonts w:ascii="仿宋" w:eastAsia="仿宋" w:hAnsi="仿宋" w:hint="eastAsia"/>
          <w:kern w:val="0"/>
          <w:sz w:val="28"/>
          <w:szCs w:val="28"/>
        </w:rPr>
        <w:t>“黄钟大吕 华夏正声——中原古代音乐文物展”</w:t>
      </w:r>
      <w:r>
        <w:rPr>
          <w:rFonts w:ascii="仿宋_GB2312" w:eastAsia="仿宋_GB2312" w:hAnsi="宋体" w:hint="eastAsia"/>
          <w:sz w:val="28"/>
          <w:szCs w:val="28"/>
          <w:lang w:val="zh-CN"/>
        </w:rPr>
        <w:t>172件文物的借展、文物运输及展陈改造服务。</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2、评价指标</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针对举办临时展览的实际情况，评价指标设置包括数量指标、质量指标、时效指标、成本指标、经济效益、社会效益、生态效益、可持续影响和满意度等指标。</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3、评价方法</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（1）数量指标。</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计划完成临时展览借展文物数量172件/套。</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（2）质量指标。</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完成借展文物的包装运输以及布撤展，完成临时展厅的装修改造工作。</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（3）时效指标。</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2019年6月前进入政府采购阶段，2019年7月前进行政府采购、</w:t>
      </w:r>
      <w:r>
        <w:rPr>
          <w:rFonts w:ascii="仿宋_GB2312" w:eastAsia="仿宋_GB2312" w:hAnsi="宋体" w:hint="eastAsia"/>
          <w:sz w:val="28"/>
          <w:szCs w:val="28"/>
          <w:lang w:val="zh-CN"/>
        </w:rPr>
        <w:lastRenderedPageBreak/>
        <w:t>招标，合同签订后3个月内完成项目实施。</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（4）成本指标。</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该项目使用专项资金120万元完成172件文物的借展、文物运输及展陈改造服务。</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（5）</w:t>
      </w:r>
      <w:r>
        <w:rPr>
          <w:rFonts w:ascii="仿宋_GB2312" w:eastAsia="仿宋_GB2312" w:hint="eastAsia"/>
          <w:sz w:val="28"/>
          <w:szCs w:val="28"/>
        </w:rPr>
        <w:t>经济效益。</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游客数量增加，优化展陈效果，提升展示水平，增加游客量。</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（6）</w:t>
      </w:r>
      <w:r>
        <w:rPr>
          <w:rFonts w:ascii="仿宋_GB2312" w:eastAsia="仿宋_GB2312" w:hint="eastAsia"/>
          <w:sz w:val="28"/>
          <w:szCs w:val="28"/>
        </w:rPr>
        <w:t>社会效益。</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①举办临时展览，丰富展厅陈列展示，对展览、宣传、教育起到积极的作用。</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②提升博物馆展陈和社会服务效果，增强博物馆的影响力和辐射力。</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（7）生态效益</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改善展陈环境对展品日常管理的影响。</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（8）可持续影响</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通过项目实施培养展陈专业人员2人，实现展览数字化，推出网上云展览，丰富了公众文化需求。</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（9）满意度</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Ansi="宋体" w:hint="eastAsia"/>
          <w:sz w:val="28"/>
          <w:szCs w:val="28"/>
          <w:lang w:val="zh-CN"/>
        </w:rPr>
        <w:t>提高博物馆展品质量、展陈形式的满意度，游客满意度≥95%。</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4、基础数据表</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根据签订的政府采购合同约定的购买服务内容和费用构成如下：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9"/>
        <w:gridCol w:w="1050"/>
        <w:gridCol w:w="1072"/>
        <w:gridCol w:w="2131"/>
      </w:tblGrid>
      <w:tr w:rsidR="001F3F1A">
        <w:trPr>
          <w:jc w:val="center"/>
        </w:trPr>
        <w:tc>
          <w:tcPr>
            <w:tcW w:w="4269" w:type="dxa"/>
            <w:vAlign w:val="center"/>
          </w:tcPr>
          <w:p w:rsidR="001F3F1A" w:rsidRDefault="00D63D64">
            <w:pPr>
              <w:topLinePunct/>
              <w:spacing w:line="580" w:lineRule="exact"/>
              <w:jc w:val="center"/>
              <w:rPr>
                <w:rFonts w:ascii="仿宋" w:eastAsia="仿宋" w:hAnsi="仿宋" w:cs="仿宋"/>
                <w:kern w:val="0"/>
                <w:szCs w:val="21"/>
              </w:rPr>
            </w:pPr>
            <w:r>
              <w:rPr>
                <w:rFonts w:ascii="仿宋" w:eastAsia="仿宋" w:hAnsi="仿宋" w:cs="仿宋" w:hint="eastAsia"/>
                <w:kern w:val="0"/>
                <w:szCs w:val="21"/>
              </w:rPr>
              <w:t>项目名称</w:t>
            </w:r>
          </w:p>
        </w:tc>
        <w:tc>
          <w:tcPr>
            <w:tcW w:w="1050" w:type="dxa"/>
            <w:vAlign w:val="center"/>
          </w:tcPr>
          <w:p w:rsidR="001F3F1A" w:rsidRDefault="00D63D64">
            <w:pPr>
              <w:topLinePunct/>
              <w:spacing w:line="580" w:lineRule="exact"/>
              <w:jc w:val="center"/>
              <w:rPr>
                <w:rFonts w:ascii="仿宋" w:eastAsia="仿宋" w:hAnsi="仿宋" w:cs="仿宋"/>
                <w:kern w:val="0"/>
                <w:szCs w:val="21"/>
              </w:rPr>
            </w:pPr>
            <w:r>
              <w:rPr>
                <w:rFonts w:ascii="仿宋" w:eastAsia="仿宋" w:hAnsi="仿宋" w:cs="仿宋" w:hint="eastAsia"/>
                <w:kern w:val="0"/>
                <w:szCs w:val="21"/>
              </w:rPr>
              <w:t>预算数（万元）</w:t>
            </w:r>
          </w:p>
        </w:tc>
        <w:tc>
          <w:tcPr>
            <w:tcW w:w="1072" w:type="dxa"/>
            <w:vAlign w:val="center"/>
          </w:tcPr>
          <w:p w:rsidR="001F3F1A" w:rsidRDefault="00D63D64">
            <w:pPr>
              <w:topLinePunct/>
              <w:spacing w:line="580" w:lineRule="exact"/>
              <w:jc w:val="center"/>
              <w:rPr>
                <w:rFonts w:ascii="仿宋" w:eastAsia="仿宋" w:hAnsi="仿宋" w:cs="仿宋"/>
                <w:kern w:val="0"/>
                <w:szCs w:val="21"/>
              </w:rPr>
            </w:pPr>
            <w:r>
              <w:rPr>
                <w:rFonts w:ascii="仿宋" w:eastAsia="仿宋" w:hAnsi="仿宋" w:cs="仿宋" w:hint="eastAsia"/>
                <w:kern w:val="0"/>
                <w:szCs w:val="21"/>
              </w:rPr>
              <w:t>合同数（万元）</w:t>
            </w:r>
          </w:p>
        </w:tc>
        <w:tc>
          <w:tcPr>
            <w:tcW w:w="2131" w:type="dxa"/>
            <w:vAlign w:val="center"/>
          </w:tcPr>
          <w:p w:rsidR="001F3F1A" w:rsidRDefault="00D63D64">
            <w:pPr>
              <w:topLinePunct/>
              <w:spacing w:line="580" w:lineRule="exact"/>
              <w:jc w:val="center"/>
              <w:rPr>
                <w:rFonts w:ascii="仿宋" w:eastAsia="仿宋" w:hAnsi="仿宋" w:cs="仿宋"/>
                <w:kern w:val="0"/>
                <w:szCs w:val="21"/>
              </w:rPr>
            </w:pPr>
            <w:r>
              <w:rPr>
                <w:rFonts w:ascii="仿宋" w:eastAsia="仿宋" w:hAnsi="仿宋" w:cs="仿宋" w:hint="eastAsia"/>
                <w:kern w:val="0"/>
                <w:szCs w:val="21"/>
              </w:rPr>
              <w:t>采购方式</w:t>
            </w:r>
          </w:p>
        </w:tc>
      </w:tr>
      <w:tr w:rsidR="001F3F1A">
        <w:trPr>
          <w:trHeight w:val="610"/>
          <w:jc w:val="center"/>
        </w:trPr>
        <w:tc>
          <w:tcPr>
            <w:tcW w:w="4269" w:type="dxa"/>
            <w:vAlign w:val="center"/>
          </w:tcPr>
          <w:p w:rsidR="001F3F1A" w:rsidRDefault="00D63D64">
            <w:pPr>
              <w:topLinePunct/>
              <w:spacing w:line="400" w:lineRule="exact"/>
              <w:jc w:val="left"/>
              <w:rPr>
                <w:rFonts w:ascii="仿宋" w:eastAsia="仿宋" w:hAnsi="仿宋" w:cs="仿宋"/>
                <w:kern w:val="0"/>
                <w:szCs w:val="21"/>
              </w:rPr>
            </w:pPr>
            <w:r>
              <w:rPr>
                <w:rFonts w:ascii="仿宋" w:eastAsia="仿宋" w:hAnsi="仿宋" w:cs="仿宋" w:hint="eastAsia"/>
                <w:kern w:val="0"/>
                <w:szCs w:val="21"/>
              </w:rPr>
              <w:t>三星堆博物馆古代音乐文物展文物借展</w:t>
            </w:r>
          </w:p>
        </w:tc>
        <w:tc>
          <w:tcPr>
            <w:tcW w:w="1050" w:type="dxa"/>
            <w:vAlign w:val="center"/>
          </w:tcPr>
          <w:p w:rsidR="001F3F1A" w:rsidRDefault="00D63D64">
            <w:pPr>
              <w:topLinePunct/>
              <w:spacing w:line="400" w:lineRule="exact"/>
              <w:jc w:val="center"/>
              <w:rPr>
                <w:rFonts w:ascii="仿宋" w:eastAsia="仿宋" w:hAnsi="仿宋" w:cs="仿宋"/>
                <w:kern w:val="0"/>
                <w:szCs w:val="21"/>
              </w:rPr>
            </w:pPr>
            <w:r>
              <w:rPr>
                <w:rFonts w:ascii="仿宋" w:eastAsia="仿宋" w:hAnsi="仿宋" w:cs="仿宋" w:hint="eastAsia"/>
                <w:kern w:val="0"/>
                <w:szCs w:val="21"/>
              </w:rPr>
              <w:t>37</w:t>
            </w:r>
          </w:p>
        </w:tc>
        <w:tc>
          <w:tcPr>
            <w:tcW w:w="1072" w:type="dxa"/>
            <w:vAlign w:val="center"/>
          </w:tcPr>
          <w:p w:rsidR="001F3F1A" w:rsidRDefault="00D63D64">
            <w:pPr>
              <w:topLinePunct/>
              <w:spacing w:line="400" w:lineRule="exact"/>
              <w:jc w:val="center"/>
              <w:rPr>
                <w:rFonts w:ascii="仿宋" w:eastAsia="仿宋" w:hAnsi="仿宋" w:cs="仿宋"/>
                <w:kern w:val="0"/>
                <w:szCs w:val="21"/>
              </w:rPr>
            </w:pPr>
            <w:r>
              <w:rPr>
                <w:rFonts w:ascii="仿宋" w:eastAsia="仿宋" w:hAnsi="仿宋" w:cs="仿宋" w:hint="eastAsia"/>
                <w:kern w:val="0"/>
                <w:szCs w:val="21"/>
              </w:rPr>
              <w:t>35</w:t>
            </w:r>
          </w:p>
        </w:tc>
        <w:tc>
          <w:tcPr>
            <w:tcW w:w="2131" w:type="dxa"/>
            <w:vAlign w:val="center"/>
          </w:tcPr>
          <w:p w:rsidR="001F3F1A" w:rsidRDefault="00D63D64">
            <w:pPr>
              <w:topLinePunct/>
              <w:spacing w:line="400" w:lineRule="exact"/>
              <w:jc w:val="center"/>
              <w:rPr>
                <w:rFonts w:ascii="仿宋" w:eastAsia="仿宋" w:hAnsi="仿宋" w:cs="仿宋"/>
                <w:kern w:val="0"/>
                <w:szCs w:val="21"/>
              </w:rPr>
            </w:pPr>
            <w:r>
              <w:rPr>
                <w:rFonts w:ascii="仿宋" w:eastAsia="仿宋" w:hAnsi="仿宋" w:cs="仿宋" w:hint="eastAsia"/>
                <w:kern w:val="0"/>
                <w:szCs w:val="21"/>
              </w:rPr>
              <w:t>单一来源采购</w:t>
            </w:r>
          </w:p>
        </w:tc>
      </w:tr>
      <w:tr w:rsidR="001F3F1A">
        <w:trPr>
          <w:trHeight w:val="475"/>
          <w:jc w:val="center"/>
        </w:trPr>
        <w:tc>
          <w:tcPr>
            <w:tcW w:w="4269" w:type="dxa"/>
            <w:vAlign w:val="center"/>
          </w:tcPr>
          <w:p w:rsidR="001F3F1A" w:rsidRDefault="00D63D64">
            <w:pPr>
              <w:topLinePunct/>
              <w:spacing w:line="400" w:lineRule="exact"/>
              <w:rPr>
                <w:rFonts w:ascii="仿宋" w:eastAsia="仿宋" w:hAnsi="仿宋" w:cs="仿宋"/>
                <w:kern w:val="0"/>
                <w:szCs w:val="21"/>
              </w:rPr>
            </w:pPr>
            <w:r>
              <w:rPr>
                <w:rFonts w:ascii="仿宋" w:eastAsia="仿宋" w:hAnsi="仿宋" w:cs="仿宋" w:hint="eastAsia"/>
                <w:kern w:val="0"/>
                <w:szCs w:val="21"/>
              </w:rPr>
              <w:t>三星堆博物馆古代音乐展展陈服务采购</w:t>
            </w:r>
          </w:p>
        </w:tc>
        <w:tc>
          <w:tcPr>
            <w:tcW w:w="1050" w:type="dxa"/>
            <w:vAlign w:val="center"/>
          </w:tcPr>
          <w:p w:rsidR="001F3F1A" w:rsidRDefault="00D63D64">
            <w:pPr>
              <w:topLinePunct/>
              <w:spacing w:line="400" w:lineRule="exact"/>
              <w:jc w:val="center"/>
              <w:rPr>
                <w:rFonts w:ascii="仿宋" w:eastAsia="仿宋" w:hAnsi="仿宋" w:cs="仿宋"/>
                <w:kern w:val="0"/>
                <w:szCs w:val="21"/>
              </w:rPr>
            </w:pPr>
            <w:r>
              <w:rPr>
                <w:rFonts w:ascii="仿宋" w:eastAsia="仿宋" w:hAnsi="仿宋" w:cs="仿宋" w:hint="eastAsia"/>
                <w:kern w:val="0"/>
                <w:szCs w:val="21"/>
              </w:rPr>
              <w:t>60</w:t>
            </w:r>
          </w:p>
        </w:tc>
        <w:tc>
          <w:tcPr>
            <w:tcW w:w="1072" w:type="dxa"/>
            <w:vAlign w:val="center"/>
          </w:tcPr>
          <w:p w:rsidR="001F3F1A" w:rsidRDefault="00D63D64">
            <w:pPr>
              <w:topLinePunct/>
              <w:spacing w:line="400" w:lineRule="exact"/>
              <w:jc w:val="center"/>
              <w:rPr>
                <w:rFonts w:ascii="仿宋" w:eastAsia="仿宋" w:hAnsi="仿宋" w:cs="仿宋"/>
                <w:kern w:val="0"/>
                <w:szCs w:val="21"/>
              </w:rPr>
            </w:pPr>
            <w:r>
              <w:rPr>
                <w:rFonts w:ascii="仿宋" w:eastAsia="仿宋" w:hAnsi="仿宋" w:cs="仿宋" w:hint="eastAsia"/>
                <w:kern w:val="0"/>
                <w:szCs w:val="21"/>
              </w:rPr>
              <w:t>59.973</w:t>
            </w:r>
          </w:p>
        </w:tc>
        <w:tc>
          <w:tcPr>
            <w:tcW w:w="2131" w:type="dxa"/>
            <w:vAlign w:val="center"/>
          </w:tcPr>
          <w:p w:rsidR="001F3F1A" w:rsidRDefault="00D63D64">
            <w:pPr>
              <w:topLinePunct/>
              <w:spacing w:line="400" w:lineRule="exact"/>
              <w:jc w:val="center"/>
              <w:rPr>
                <w:rFonts w:ascii="仿宋" w:eastAsia="仿宋" w:hAnsi="仿宋" w:cs="仿宋"/>
                <w:kern w:val="0"/>
                <w:szCs w:val="21"/>
              </w:rPr>
            </w:pPr>
            <w:r>
              <w:rPr>
                <w:rFonts w:ascii="仿宋" w:eastAsia="仿宋" w:hAnsi="仿宋" w:cs="仿宋" w:hint="eastAsia"/>
                <w:kern w:val="0"/>
                <w:szCs w:val="21"/>
              </w:rPr>
              <w:t>竞争性磋商</w:t>
            </w:r>
          </w:p>
        </w:tc>
      </w:tr>
      <w:tr w:rsidR="001F3F1A">
        <w:trPr>
          <w:jc w:val="center"/>
        </w:trPr>
        <w:tc>
          <w:tcPr>
            <w:tcW w:w="4269" w:type="dxa"/>
            <w:vAlign w:val="center"/>
          </w:tcPr>
          <w:p w:rsidR="001F3F1A" w:rsidRDefault="00D63D64">
            <w:pPr>
              <w:topLinePunct/>
              <w:spacing w:line="400" w:lineRule="exact"/>
              <w:jc w:val="left"/>
              <w:rPr>
                <w:rFonts w:ascii="仿宋" w:eastAsia="仿宋" w:hAnsi="仿宋" w:cs="仿宋"/>
                <w:kern w:val="0"/>
                <w:szCs w:val="21"/>
              </w:rPr>
            </w:pPr>
            <w:r>
              <w:rPr>
                <w:rFonts w:ascii="仿宋" w:eastAsia="仿宋" w:hAnsi="仿宋" w:cs="仿宋" w:hint="eastAsia"/>
                <w:kern w:val="0"/>
                <w:szCs w:val="21"/>
              </w:rPr>
              <w:t>三星堆博物馆古代音乐文物展包装运输采购</w:t>
            </w:r>
          </w:p>
        </w:tc>
        <w:tc>
          <w:tcPr>
            <w:tcW w:w="1050" w:type="dxa"/>
            <w:vAlign w:val="center"/>
          </w:tcPr>
          <w:p w:rsidR="001F3F1A" w:rsidRDefault="00D63D64">
            <w:pPr>
              <w:topLinePunct/>
              <w:spacing w:line="400" w:lineRule="exact"/>
              <w:jc w:val="center"/>
              <w:rPr>
                <w:rFonts w:ascii="仿宋" w:eastAsia="仿宋" w:hAnsi="仿宋" w:cs="仿宋"/>
                <w:kern w:val="0"/>
                <w:szCs w:val="21"/>
              </w:rPr>
            </w:pPr>
            <w:r>
              <w:rPr>
                <w:rFonts w:ascii="仿宋" w:eastAsia="仿宋" w:hAnsi="仿宋" w:cs="仿宋" w:hint="eastAsia"/>
                <w:kern w:val="0"/>
                <w:szCs w:val="21"/>
              </w:rPr>
              <w:t>23</w:t>
            </w:r>
          </w:p>
        </w:tc>
        <w:tc>
          <w:tcPr>
            <w:tcW w:w="1072" w:type="dxa"/>
            <w:vAlign w:val="center"/>
          </w:tcPr>
          <w:p w:rsidR="001F3F1A" w:rsidRDefault="00D63D64">
            <w:pPr>
              <w:topLinePunct/>
              <w:spacing w:line="400" w:lineRule="exact"/>
              <w:jc w:val="center"/>
              <w:rPr>
                <w:rFonts w:ascii="仿宋" w:eastAsia="仿宋" w:hAnsi="仿宋" w:cs="仿宋"/>
                <w:kern w:val="0"/>
                <w:szCs w:val="21"/>
              </w:rPr>
            </w:pPr>
            <w:r>
              <w:rPr>
                <w:rFonts w:ascii="仿宋" w:eastAsia="仿宋" w:hAnsi="仿宋" w:cs="仿宋" w:hint="eastAsia"/>
                <w:kern w:val="0"/>
                <w:szCs w:val="21"/>
              </w:rPr>
              <w:t>12</w:t>
            </w:r>
          </w:p>
        </w:tc>
        <w:tc>
          <w:tcPr>
            <w:tcW w:w="2131" w:type="dxa"/>
            <w:vAlign w:val="center"/>
          </w:tcPr>
          <w:p w:rsidR="001F3F1A" w:rsidRDefault="00D63D64">
            <w:pPr>
              <w:topLinePunct/>
              <w:spacing w:line="400" w:lineRule="exact"/>
              <w:jc w:val="center"/>
              <w:rPr>
                <w:rFonts w:ascii="仿宋" w:eastAsia="仿宋" w:hAnsi="仿宋" w:cs="仿宋"/>
                <w:kern w:val="0"/>
                <w:szCs w:val="21"/>
              </w:rPr>
            </w:pPr>
            <w:r>
              <w:rPr>
                <w:rFonts w:ascii="仿宋" w:eastAsia="仿宋" w:hAnsi="仿宋" w:cs="仿宋" w:hint="eastAsia"/>
                <w:kern w:val="0"/>
                <w:szCs w:val="21"/>
              </w:rPr>
              <w:t>竞争性磋商</w:t>
            </w:r>
          </w:p>
        </w:tc>
      </w:tr>
    </w:tbl>
    <w:p w:rsidR="001F3F1A" w:rsidRDefault="00D63D64">
      <w:pPr>
        <w:topLinePunct/>
        <w:spacing w:line="580" w:lineRule="exact"/>
        <w:ind w:firstLineChars="200" w:firstLine="560"/>
        <w:rPr>
          <w:rFonts w:ascii="黑体" w:eastAsia="黑体"/>
          <w:kern w:val="0"/>
          <w:sz w:val="28"/>
          <w:szCs w:val="28"/>
        </w:rPr>
      </w:pPr>
      <w:r>
        <w:rPr>
          <w:rFonts w:ascii="黑体" w:eastAsia="黑体" w:hint="eastAsia"/>
          <w:kern w:val="0"/>
          <w:sz w:val="28"/>
          <w:szCs w:val="28"/>
        </w:rPr>
        <w:lastRenderedPageBreak/>
        <w:t>二、评价结论及绩效分析</w:t>
      </w:r>
    </w:p>
    <w:p w:rsidR="001F3F1A" w:rsidRDefault="00D63D64">
      <w:pPr>
        <w:topLinePunct/>
        <w:spacing w:line="580" w:lineRule="exact"/>
        <w:ind w:firstLineChars="200" w:firstLine="560"/>
        <w:rPr>
          <w:rFonts w:ascii="楷体_GB2312" w:eastAsia="楷体_GB2312"/>
          <w:kern w:val="0"/>
          <w:sz w:val="28"/>
          <w:szCs w:val="28"/>
        </w:rPr>
      </w:pPr>
      <w:r>
        <w:rPr>
          <w:rFonts w:ascii="楷体_GB2312" w:eastAsia="楷体_GB2312" w:hint="eastAsia"/>
          <w:kern w:val="0"/>
          <w:sz w:val="28"/>
          <w:szCs w:val="28"/>
        </w:rPr>
        <w:t>（一）评价结论</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总体上，该项目立项依据充分、程序规范，决策科学、合理，吸收了国内先进举办临展经验，向游客展示陈展内容与国家、省文化系统推进满足人们日益需求的文化发展要求相适应，适用于政府采购服务，比政府自身提供服务效能有所提高。项目实施管理方面三星堆博物馆购买和委托采购流程规范，通过签订合同协议的方式明确各方职责，细化服务内容和工作要求，实施过程中建立项目组、制定管理措施制度等，保障了项目有序开展。项目绩效方面，2019年度举办临展项目完成情况良好，按年度计划有效落实了借展文物的包装运输以及布撤展，完成临时展厅的装修改造工作。临时展览获得了游客观众的一致好评，该“黄钟大吕 华夏正声——中原古代音乐文物展”入选了我国“云展览”综合影响力、社交平台推介力、网民吸引力Top20。</w:t>
      </w:r>
    </w:p>
    <w:p w:rsidR="001F3F1A" w:rsidRDefault="00D63D64">
      <w:pPr>
        <w:topLinePunct/>
        <w:spacing w:line="580" w:lineRule="exact"/>
        <w:ind w:firstLineChars="200" w:firstLine="560"/>
        <w:rPr>
          <w:rFonts w:ascii="楷体_GB2312" w:eastAsia="楷体_GB2312"/>
          <w:kern w:val="0"/>
          <w:sz w:val="28"/>
          <w:szCs w:val="28"/>
        </w:rPr>
      </w:pPr>
      <w:r>
        <w:rPr>
          <w:rFonts w:ascii="楷体_GB2312" w:eastAsia="楷体_GB2312" w:hint="eastAsia"/>
          <w:kern w:val="0"/>
          <w:sz w:val="28"/>
          <w:szCs w:val="28"/>
        </w:rPr>
        <w:t>（二）绩效分析</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1.决策管理。</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该项目符合中央、省、市、县决策部署；符合当前经济社会发展需求；属于购买服务范畴；属于购买主体职能职责。项目有集体决策、可行性论证等程序，于2019年初经博物馆党委会审议通过，并对该项目的实施召开专家需求论证会，由形成项目专家需求论证意见。具有现实需求，有确定的服务对象和受益对象，可满足游客观众对展览的需求。绩效目标完整明确，提高博物馆管理水平、服务质量和社会贡献率，让人民群众更多、更好地享受文化遗产保护成果。</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2.项目购买与监管。</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三星堆博物馆具有购买服务绩效管理相关制度（包括购买服务项</w:t>
      </w:r>
      <w:r>
        <w:rPr>
          <w:rFonts w:ascii="仿宋_GB2312" w:eastAsia="仿宋_GB2312" w:hint="eastAsia"/>
          <w:kern w:val="0"/>
          <w:sz w:val="28"/>
          <w:szCs w:val="28"/>
        </w:rPr>
        <w:lastRenderedPageBreak/>
        <w:t>目、预算、财务、绩效、监督等管理及保障措施等），购买程序按照政府采购的要求，对项目开展竞争性磋商和单一来源采购的方式实现服务购买。程序体现了竞争择优原则，公平、公正的原则，符合购买服务相关要求。经政府采购后签订的购买服务合同，合同内容规范、合理、公平、完备、详实，合同内容约定了项目实施后应实现的绩效目标，约定了履约验收标准，履约验收结果与资金支付挂钩。项目完成后有完整详细的项目验收报告书，按照合同约定拨付项目资金，项目资金管理按照国家专项资金管理制度规定，根据项目需求，做到专款专用。</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3.组织管理。主要反映承接主体是否制定实施方案，并按方案组织项目实施情况。</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承接主体提供的投标文件有详细的实施方案，包括组织措施方案、保障安全方案、协调应急方案、人员配置方案等，并按方案组织该项目的实施。承接主体有专门的内设机构和人员，安排实施项目服务的人数合理，具有的资格资质符合要求、分工明确、开展培训、服务人员业务熟练，能顺利的完成项目实施。</w:t>
      </w:r>
    </w:p>
    <w:p w:rsidR="001F3F1A" w:rsidRDefault="00D63D64">
      <w:pPr>
        <w:numPr>
          <w:ilvl w:val="0"/>
          <w:numId w:val="7"/>
        </w:num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项目绩效。</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（1）数量指标</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达成预期指标，借展文物172件。</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（2）质量指标</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达成预期指标，未发任何生文物安全事故，达到展陈宣传效果。</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（3）时效指标</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2019年6月完成文物借展、文物包装运输、展陈改造服务等政府采购挂网公告。2019年7月签订完成文物借展、文物包装运输、</w:t>
      </w:r>
      <w:r>
        <w:rPr>
          <w:rFonts w:ascii="仿宋_GB2312" w:eastAsia="仿宋_GB2312" w:hint="eastAsia"/>
          <w:kern w:val="0"/>
          <w:sz w:val="28"/>
          <w:szCs w:val="28"/>
        </w:rPr>
        <w:lastRenderedPageBreak/>
        <w:t>展陈改造服务等政府采购合同。2019年7月31至2019年10月31日完成临时展览展出。</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（4）成本指标</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文物借展费、文物运输费及展陈改造服务费预算数120万，支出数106.973，执行率89.14%。</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（5）</w:t>
      </w:r>
      <w:r>
        <w:rPr>
          <w:rFonts w:ascii="仿宋_GB2312" w:eastAsia="仿宋_GB2312" w:hint="eastAsia"/>
          <w:sz w:val="28"/>
          <w:szCs w:val="28"/>
        </w:rPr>
        <w:t>经济效益。</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达成预期指标，游客数量增加，优化展陈效果，提升展示水平，增加游客量。</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（6）</w:t>
      </w:r>
      <w:r>
        <w:rPr>
          <w:rFonts w:ascii="仿宋_GB2312" w:eastAsia="仿宋_GB2312" w:hint="eastAsia"/>
          <w:sz w:val="28"/>
          <w:szCs w:val="28"/>
        </w:rPr>
        <w:t>社会效益。</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达成预期指标。</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①举办临时展览，丰富展厅陈列展示，对展览、宣传、教育起到积极的作用。</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②提升博物馆展陈和社会服务效果，增强博物馆的影响力和辐射力。</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（7）生态效益</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达成预期指标，改善展陈环境对展品日常管理的影响。</w:t>
      </w:r>
    </w:p>
    <w:p w:rsidR="001F3F1A" w:rsidRDefault="00D63D64">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（8）可持续影响</w:t>
      </w:r>
    </w:p>
    <w:p w:rsidR="001F3F1A" w:rsidRDefault="00D63D64">
      <w:pPr>
        <w:topLinePunct/>
        <w:spacing w:line="58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达成预期指标，通过项目实施培养展陈专业人员2人，实现展览数字化，推出网上云展览，丰富了公众文化需求。打破了线上与线下、时间与空间的界限，对传统展览方式进行创造性转化。</w:t>
      </w:r>
    </w:p>
    <w:p w:rsidR="001F3F1A" w:rsidRDefault="00D63D64">
      <w:pPr>
        <w:topLinePunct/>
        <w:spacing w:line="58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（9）满意度</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游客满意度≥95%，该项目举办展览</w:t>
      </w:r>
      <w:r>
        <w:rPr>
          <w:rFonts w:ascii="仿宋" w:eastAsia="仿宋" w:hAnsi="仿宋" w:hint="eastAsia"/>
          <w:kern w:val="0"/>
          <w:sz w:val="28"/>
          <w:szCs w:val="28"/>
        </w:rPr>
        <w:t>“黄钟大吕 华夏正声——中原古代音乐文物展”</w:t>
      </w:r>
      <w:r>
        <w:rPr>
          <w:rFonts w:ascii="仿宋_GB2312" w:eastAsia="仿宋_GB2312" w:hint="eastAsia"/>
          <w:kern w:val="0"/>
          <w:sz w:val="28"/>
          <w:szCs w:val="28"/>
        </w:rPr>
        <w:t>入选了我国“云展览”综合影响力、社交平台推介力、网民吸引力Top20。</w:t>
      </w:r>
    </w:p>
    <w:p w:rsidR="001F3F1A" w:rsidRDefault="00D63D64">
      <w:pPr>
        <w:topLinePunct/>
        <w:spacing w:line="580" w:lineRule="exact"/>
        <w:ind w:firstLineChars="200" w:firstLine="560"/>
        <w:rPr>
          <w:rFonts w:ascii="黑体" w:eastAsia="黑体"/>
          <w:kern w:val="0"/>
          <w:sz w:val="28"/>
          <w:szCs w:val="28"/>
        </w:rPr>
      </w:pPr>
      <w:r>
        <w:rPr>
          <w:rFonts w:ascii="黑体" w:eastAsia="黑体" w:hint="eastAsia"/>
          <w:kern w:val="0"/>
          <w:sz w:val="28"/>
          <w:szCs w:val="28"/>
        </w:rPr>
        <w:lastRenderedPageBreak/>
        <w:t>三、存在主要问题</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缺乏明确的临时展览项目长期发展规划，长效机制需完善。</w:t>
      </w:r>
    </w:p>
    <w:p w:rsidR="001F3F1A" w:rsidRDefault="00D63D64">
      <w:pPr>
        <w:topLinePunct/>
        <w:spacing w:line="580" w:lineRule="exact"/>
        <w:ind w:firstLineChars="200" w:firstLine="560"/>
        <w:rPr>
          <w:rFonts w:ascii="黑体" w:eastAsia="黑体"/>
          <w:kern w:val="0"/>
          <w:sz w:val="28"/>
          <w:szCs w:val="28"/>
        </w:rPr>
      </w:pPr>
      <w:r>
        <w:rPr>
          <w:rFonts w:ascii="黑体" w:eastAsia="黑体" w:hint="eastAsia"/>
          <w:kern w:val="0"/>
          <w:sz w:val="28"/>
          <w:szCs w:val="28"/>
        </w:rPr>
        <w:t>四、相关措施建议</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建立明确的中长期发展规划及阶段实施计划，围绕规划细节确定年度展览内容，有效完善举办展览机制，提升项目服务采购的可行性。</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问卷调查分析</w:t>
      </w:r>
    </w:p>
    <w:p w:rsidR="001F3F1A" w:rsidRDefault="001F3F1A">
      <w:pPr>
        <w:topLinePunct/>
        <w:spacing w:line="580" w:lineRule="exact"/>
        <w:ind w:firstLineChars="200" w:firstLine="560"/>
        <w:rPr>
          <w:rFonts w:ascii="仿宋_GB2312" w:eastAsia="仿宋_GB2312"/>
          <w:kern w:val="0"/>
          <w:sz w:val="28"/>
          <w:szCs w:val="28"/>
        </w:rPr>
      </w:pP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为提高临时展览的办展水平和效果，更好地发挥博物馆在宣传展示和社会服务方面的作用，举办临时展览期间2019年7月至2019年10月，通过网上以及现场纸质的形式对展览进行观众问卷调查，力求发现在举办展览展陈方面的问题，从而为今后更好的开展政府服务采购工作提供帮助。</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一、调查内容</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本次调查共发放问卷700 份，有效问卷580份，合格率82.9%。</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调查主要围绕观众游客人群，了解展览信息渠道，参观展览的方式，展览互动体验的深刻影响，展览参观的收获，总体体验满意度，展览需改进的方面以及参展过程中的意见和有趣经验等方面开展。</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二、调查结果分析</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本次调查结果显示：游客观众对展览的总体体验满意度为非常满意，游客人群以省内游客为主，了解展览的渠道方式主要通过网络媒体的形式，参观方式以自己参观浏览为主，最深刻的互动体验为互动区游戏，参观的收获是增加对历史知识的了解。认为展览需要改进的是讲解、设施服务和展览相关的文创产品。</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三、相关措施建议</w:t>
      </w:r>
    </w:p>
    <w:p w:rsidR="001F3F1A" w:rsidRDefault="00D63D64">
      <w:pPr>
        <w:topLinePunct/>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lastRenderedPageBreak/>
        <w:t xml:space="preserve">    围绕调查结果，针对调查结果，将在今后的工作中，加大讲解服务以及展陈互动的多样性，提供相应展览文创产品的选择，不断提高观众的满意度，赢得游客观众良好的口碑。同时，针对举办展览活动，建立明确的中长期发展规划及阶段实施计划，围绕规划细节确定年度展览内容，有效完善举办展览机制，提升项目服务采购的可行性。</w:t>
      </w: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580" w:lineRule="exact"/>
        <w:ind w:firstLineChars="200" w:firstLine="560"/>
        <w:rPr>
          <w:rFonts w:ascii="仿宋_GB2312" w:eastAsia="仿宋_GB2312"/>
          <w:kern w:val="0"/>
          <w:sz w:val="28"/>
          <w:szCs w:val="28"/>
        </w:rPr>
      </w:pPr>
    </w:p>
    <w:p w:rsidR="001F3F1A" w:rsidRDefault="001F3F1A">
      <w:pPr>
        <w:topLinePunct/>
        <w:spacing w:line="360" w:lineRule="auto"/>
        <w:rPr>
          <w:rFonts w:ascii="仿宋" w:eastAsia="仿宋" w:hAnsi="仿宋" w:cs="仿宋"/>
          <w:b/>
          <w:bCs/>
          <w:kern w:val="0"/>
          <w:sz w:val="28"/>
          <w:szCs w:val="28"/>
        </w:rPr>
      </w:pPr>
    </w:p>
    <w:p w:rsidR="001F3F1A" w:rsidRDefault="00D63D64">
      <w:pPr>
        <w:topLinePunct/>
        <w:spacing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lastRenderedPageBreak/>
        <w:t>2019年保安服务费政府购买服务项目</w:t>
      </w:r>
    </w:p>
    <w:p w:rsidR="001F3F1A" w:rsidRDefault="00D63D64">
      <w:pPr>
        <w:topLinePunct/>
        <w:spacing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t>绩效评价报告</w:t>
      </w:r>
    </w:p>
    <w:p w:rsidR="001F3F1A" w:rsidRDefault="00D63D64">
      <w:pPr>
        <w:topLinePunct/>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一、评价工作开展及购买服务的情况</w:t>
      </w:r>
    </w:p>
    <w:p w:rsidR="001F3F1A" w:rsidRDefault="00D63D64">
      <w:pPr>
        <w:topLinePunct/>
        <w:spacing w:line="360" w:lineRule="auto"/>
        <w:ind w:firstLineChars="200" w:firstLine="560"/>
        <w:rPr>
          <w:rFonts w:ascii="仿宋_GB2312" w:eastAsia="仿宋_GB2312" w:hAnsi="方正粗黑宋简体" w:cs="FZXBSJW--GB1-0"/>
          <w:sz w:val="28"/>
          <w:szCs w:val="28"/>
        </w:rPr>
      </w:pPr>
      <w:r>
        <w:rPr>
          <w:rFonts w:ascii="仿宋_GB2312" w:eastAsia="仿宋_GB2312" w:hAnsi="方正粗黑宋简体" w:cs="FZXBSJW--GB1-0" w:hint="eastAsia"/>
          <w:sz w:val="28"/>
          <w:szCs w:val="28"/>
        </w:rPr>
        <w:t>(一)项目背景及绩效目标</w:t>
      </w:r>
    </w:p>
    <w:p w:rsidR="001F3F1A" w:rsidRDefault="00D63D64">
      <w:pPr>
        <w:spacing w:line="360" w:lineRule="auto"/>
        <w:ind w:firstLineChars="200" w:firstLine="560"/>
        <w:rPr>
          <w:rFonts w:ascii="仿宋_GB2312" w:eastAsia="仿宋_GB2312"/>
          <w:sz w:val="28"/>
          <w:szCs w:val="28"/>
        </w:rPr>
      </w:pPr>
      <w:r>
        <w:rPr>
          <w:rFonts w:ascii="仿宋_GB2312" w:eastAsia="仿宋_GB2312" w:hint="eastAsia"/>
          <w:sz w:val="28"/>
          <w:szCs w:val="28"/>
        </w:rPr>
        <w:t>1、背景</w:t>
      </w:r>
    </w:p>
    <w:p w:rsidR="001F3F1A" w:rsidRDefault="00D63D64">
      <w:pPr>
        <w:spacing w:line="360" w:lineRule="auto"/>
        <w:ind w:firstLineChars="200" w:firstLine="560"/>
        <w:rPr>
          <w:rFonts w:ascii="仿宋_GB2312" w:eastAsia="仿宋_GB2312"/>
          <w:sz w:val="28"/>
          <w:szCs w:val="28"/>
        </w:rPr>
      </w:pPr>
      <w:r>
        <w:rPr>
          <w:rFonts w:ascii="仿宋_GB2312" w:eastAsia="仿宋_GB2312" w:hint="eastAsia"/>
          <w:sz w:val="28"/>
          <w:szCs w:val="28"/>
        </w:rPr>
        <w:t>三星堆物馆位于全国重点文物保护单位三星堆遗址东北角，地处历史文化名城广汉城西鸭子河畔，国家“一级博物馆”“ AAAA”级景区。馆内陈列文物上千件，属全国重点文物保护单位，一级风险单位。为加强景区安全保卫工作，根据“文物保护法”“安全生产法”“消防法”“反恐法”以及公安及上级主管部门要求“进一步加强文物博物馆安全工作的通知”要求，由本馆职能部门制定了方案，采取政府购买服务方式，解决人防存在的不足，已批准所需保安人员38名，2019年11月，财政下达了预算经费1460000.00元。2019年12月按照政府采购要求进行公开招标。</w:t>
      </w:r>
    </w:p>
    <w:p w:rsidR="001F3F1A" w:rsidRDefault="00D63D64">
      <w:pPr>
        <w:spacing w:line="360" w:lineRule="auto"/>
        <w:ind w:firstLineChars="200" w:firstLine="560"/>
        <w:rPr>
          <w:rFonts w:ascii="仿宋_GB2312" w:eastAsia="仿宋_GB2312"/>
          <w:sz w:val="28"/>
          <w:szCs w:val="28"/>
        </w:rPr>
      </w:pPr>
      <w:r>
        <w:rPr>
          <w:rFonts w:ascii="仿宋_GB2312" w:eastAsia="仿宋_GB2312" w:hint="eastAsia"/>
          <w:sz w:val="28"/>
          <w:szCs w:val="28"/>
        </w:rPr>
        <w:t>2、立项依据：单位管理需求</w:t>
      </w:r>
    </w:p>
    <w:p w:rsidR="001F3F1A" w:rsidRDefault="00D63D64">
      <w:pPr>
        <w:spacing w:line="360" w:lineRule="auto"/>
        <w:ind w:firstLineChars="200" w:firstLine="560"/>
        <w:rPr>
          <w:rFonts w:ascii="仿宋_GB2312" w:eastAsia="仿宋_GB2312"/>
          <w:sz w:val="28"/>
          <w:szCs w:val="28"/>
        </w:rPr>
      </w:pPr>
      <w:r>
        <w:rPr>
          <w:rFonts w:ascii="仿宋_GB2312" w:eastAsia="仿宋_GB2312" w:hint="eastAsia"/>
          <w:sz w:val="28"/>
          <w:szCs w:val="28"/>
        </w:rPr>
        <w:t>3、绩效目标：通过购买安保服务，增强单位的人防力量，规范景区秩序，确保文物安全，实现无安全事故的管理目标。</w:t>
      </w:r>
    </w:p>
    <w:p w:rsidR="001F3F1A" w:rsidRDefault="00D63D64">
      <w:pPr>
        <w:spacing w:line="360" w:lineRule="auto"/>
        <w:ind w:firstLineChars="200" w:firstLine="560"/>
        <w:rPr>
          <w:rFonts w:ascii="仿宋_GB2312" w:eastAsia="仿宋_GB2312"/>
          <w:sz w:val="28"/>
          <w:szCs w:val="28"/>
        </w:rPr>
      </w:pPr>
      <w:r>
        <w:rPr>
          <w:rFonts w:ascii="仿宋_GB2312" w:eastAsia="仿宋_GB2312" w:hint="eastAsia"/>
          <w:sz w:val="28"/>
          <w:szCs w:val="28"/>
        </w:rPr>
        <w:t>（二）预算资金来源及使用情况：项目预算资金146000.00由财政承担，用于购买安保服务，服务的主要内容：38名保安人员，负责景区的日常安全管理工作，规范景区参观秩序，防止事故发生。</w:t>
      </w:r>
    </w:p>
    <w:p w:rsidR="001F3F1A" w:rsidRDefault="00D63D64">
      <w:pPr>
        <w:topLinePunct/>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二、评价结论及绩效分析</w:t>
      </w:r>
    </w:p>
    <w:p w:rsidR="001F3F1A" w:rsidRDefault="00D63D64">
      <w:pPr>
        <w:spacing w:line="360" w:lineRule="auto"/>
        <w:ind w:firstLineChars="200" w:firstLine="560"/>
        <w:rPr>
          <w:rFonts w:ascii="仿宋_GB2312" w:eastAsia="仿宋_GB2312"/>
          <w:sz w:val="28"/>
          <w:szCs w:val="28"/>
        </w:rPr>
      </w:pPr>
      <w:r>
        <w:rPr>
          <w:rFonts w:ascii="仿宋_GB2312" w:eastAsia="仿宋_GB2312" w:hint="eastAsia"/>
          <w:sz w:val="28"/>
          <w:szCs w:val="28"/>
        </w:rPr>
        <w:t>1、评价结论</w:t>
      </w:r>
    </w:p>
    <w:p w:rsidR="001F3F1A" w:rsidRDefault="00D63D64">
      <w:pPr>
        <w:spacing w:line="360" w:lineRule="auto"/>
        <w:ind w:firstLineChars="200" w:firstLine="560"/>
        <w:rPr>
          <w:rFonts w:ascii="仿宋_GB2312" w:eastAsia="仿宋_GB2312"/>
          <w:sz w:val="28"/>
          <w:szCs w:val="28"/>
        </w:rPr>
      </w:pPr>
      <w:r>
        <w:rPr>
          <w:rFonts w:ascii="仿宋_GB2312" w:eastAsia="仿宋_GB2312" w:hint="eastAsia"/>
          <w:sz w:val="28"/>
          <w:szCs w:val="28"/>
        </w:rPr>
        <w:t>经综合评价，2019年安保服务绩效评价综合得分（99.6），评价等级为（优）。</w:t>
      </w:r>
    </w:p>
    <w:p w:rsidR="001F3F1A" w:rsidRDefault="00D63D64">
      <w:pPr>
        <w:spacing w:line="360" w:lineRule="auto"/>
        <w:ind w:firstLineChars="200" w:firstLine="560"/>
        <w:rPr>
          <w:rFonts w:ascii="仿宋_GB2312" w:eastAsia="仿宋_GB2312"/>
          <w:sz w:val="28"/>
          <w:szCs w:val="28"/>
        </w:rPr>
      </w:pPr>
      <w:r>
        <w:rPr>
          <w:rFonts w:ascii="仿宋_GB2312" w:eastAsia="仿宋_GB2312" w:hint="eastAsia"/>
          <w:sz w:val="28"/>
          <w:szCs w:val="28"/>
        </w:rPr>
        <w:t>总体上看该项目立依据充分，程序规范，达到了既定的目标和效</w:t>
      </w:r>
      <w:r>
        <w:rPr>
          <w:rFonts w:ascii="仿宋_GB2312" w:eastAsia="仿宋_GB2312" w:hint="eastAsia"/>
          <w:sz w:val="28"/>
          <w:szCs w:val="28"/>
        </w:rPr>
        <w:lastRenderedPageBreak/>
        <w:t>果，管理方面博物馆购买和委托流程规范，通过签定协议明确各方的职责，同时细化了第三方的服务内容和要求，在实施过程中建立了项目领导小组，制定了措施和联络机制，保证了项目的有序开展，2019年安保项目完成情况良好，按照合同要求，中标方及时派员对景区对行了管理，总体看第三方人员到位及时，工作认真，派出的保安人员专业，履约情况良好，获得了三星堆博物馆各部门的一致好评。</w:t>
      </w:r>
    </w:p>
    <w:p w:rsidR="001F3F1A" w:rsidRDefault="00D63D64">
      <w:pPr>
        <w:spacing w:line="360" w:lineRule="auto"/>
        <w:ind w:firstLineChars="200" w:firstLine="562"/>
        <w:rPr>
          <w:rFonts w:ascii="仿宋_GB2312" w:eastAsia="仿宋_GB2312"/>
          <w:b/>
          <w:sz w:val="28"/>
          <w:szCs w:val="28"/>
        </w:rPr>
      </w:pPr>
      <w:r>
        <w:rPr>
          <w:rFonts w:ascii="仿宋_GB2312" w:eastAsia="仿宋_GB2312" w:hint="eastAsia"/>
          <w:b/>
          <w:sz w:val="28"/>
          <w:szCs w:val="28"/>
        </w:rPr>
        <w:t>2、主要绩效分析</w:t>
      </w:r>
    </w:p>
    <w:p w:rsidR="001F3F1A" w:rsidRDefault="00D63D64">
      <w:pPr>
        <w:spacing w:line="360" w:lineRule="auto"/>
        <w:ind w:firstLineChars="200" w:firstLine="560"/>
        <w:rPr>
          <w:rFonts w:ascii="仿宋_GB2312" w:eastAsia="仿宋_GB2312"/>
          <w:sz w:val="28"/>
          <w:szCs w:val="28"/>
        </w:rPr>
      </w:pPr>
      <w:r>
        <w:rPr>
          <w:rFonts w:ascii="仿宋_GB2312" w:eastAsia="仿宋_GB2312" w:hint="eastAsia"/>
          <w:sz w:val="28"/>
          <w:szCs w:val="28"/>
        </w:rPr>
        <w:t>2019年我馆实现安全管理三无目标即安全事故为零。</w:t>
      </w:r>
    </w:p>
    <w:p w:rsidR="001F3F1A" w:rsidRDefault="00D63D64">
      <w:pPr>
        <w:spacing w:line="360" w:lineRule="auto"/>
        <w:ind w:firstLineChars="200" w:firstLine="560"/>
        <w:rPr>
          <w:rFonts w:ascii="仿宋" w:eastAsia="仿宋" w:hAnsi="仿宋" w:cs="仿宋"/>
          <w:sz w:val="28"/>
          <w:szCs w:val="28"/>
        </w:rPr>
      </w:pPr>
      <w:r>
        <w:rPr>
          <w:rFonts w:ascii="仿宋_GB2312" w:eastAsia="仿宋_GB2312" w:hint="eastAsia"/>
          <w:sz w:val="28"/>
          <w:szCs w:val="28"/>
        </w:rPr>
        <w:t>一是强化</w:t>
      </w:r>
      <w:r>
        <w:rPr>
          <w:rFonts w:ascii="仿宋" w:eastAsia="仿宋" w:hAnsi="仿宋" w:cs="仿宋" w:hint="eastAsia"/>
          <w:sz w:val="28"/>
          <w:szCs w:val="28"/>
        </w:rPr>
        <w:t>了遗址区的管理，增加了遗址区外围巡逻频次，保证了遗址区设施和发掘现场的安全，配合特警公安，完善了遗址区的人防体系。</w:t>
      </w:r>
    </w:p>
    <w:p w:rsidR="001F3F1A" w:rsidRDefault="00D63D6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二是加强了停车场的管理工作，引导车辆有序进入， 在黄金周节假日做到了车辆停放整齐规范，全年做到了安全无事故。</w:t>
      </w:r>
    </w:p>
    <w:p w:rsidR="001F3F1A" w:rsidRDefault="00D63D6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三是完善了展馆，园区的巡逻检查等工作，保证了展陈、外展文物安全，开展好了安全培训工作，2019年安全培训300人次，模拟现场开展演练20次。</w:t>
      </w:r>
    </w:p>
    <w:p w:rsidR="001F3F1A" w:rsidRDefault="00D63D6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四是加强了消防安人管理 工作，确保了消防安全，全年无任何火灾事故发生。</w:t>
      </w:r>
    </w:p>
    <w:p w:rsidR="001F3F1A" w:rsidRDefault="00D63D6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三、存在问题和改进建议</w:t>
      </w:r>
    </w:p>
    <w:p w:rsidR="001F3F1A" w:rsidRDefault="00D63D6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1、存在问题：保安队伍年龄结构整体偏大。人员轮换太快。</w:t>
      </w:r>
    </w:p>
    <w:p w:rsidR="001F3F1A" w:rsidRDefault="00D63D6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2、改进建议：建立健全岗位调节机制，将适合岗位的人员进行局部调节，以适应岗位需求，建立健全考核机制，和人员调出调入机制，以规项目实施风险，确保队伍稳定。</w:t>
      </w:r>
    </w:p>
    <w:p w:rsidR="001F3F1A" w:rsidRDefault="001F3F1A">
      <w:pPr>
        <w:spacing w:line="360" w:lineRule="auto"/>
        <w:ind w:firstLineChars="200" w:firstLine="560"/>
        <w:rPr>
          <w:rFonts w:ascii="仿宋" w:eastAsia="仿宋" w:hAnsi="仿宋" w:cs="仿宋"/>
          <w:sz w:val="28"/>
          <w:szCs w:val="28"/>
        </w:rPr>
        <w:sectPr w:rsidR="001F3F1A">
          <w:pgSz w:w="11906" w:h="16838"/>
          <w:pgMar w:top="1440" w:right="1797" w:bottom="1440" w:left="1797" w:header="709" w:footer="709" w:gutter="0"/>
          <w:cols w:space="720"/>
          <w:docGrid w:linePitch="360"/>
        </w:sectPr>
      </w:pPr>
    </w:p>
    <w:p w:rsidR="001F3F1A" w:rsidRDefault="00D63D64">
      <w:pPr>
        <w:spacing w:line="360" w:lineRule="auto"/>
        <w:ind w:firstLineChars="200" w:firstLine="562"/>
        <w:jc w:val="center"/>
        <w:rPr>
          <w:rFonts w:ascii="仿宋" w:eastAsia="仿宋" w:hAnsi="仿宋" w:cs="仿宋"/>
          <w:b/>
          <w:bCs/>
          <w:kern w:val="0"/>
          <w:sz w:val="28"/>
          <w:szCs w:val="28"/>
        </w:rPr>
      </w:pPr>
      <w:r>
        <w:rPr>
          <w:rFonts w:ascii="仿宋" w:eastAsia="仿宋" w:hAnsi="仿宋" w:cs="仿宋" w:hint="eastAsia"/>
          <w:b/>
          <w:bCs/>
          <w:kern w:val="0"/>
          <w:sz w:val="28"/>
          <w:szCs w:val="28"/>
        </w:rPr>
        <w:lastRenderedPageBreak/>
        <w:t>2019年宣传促销费项目支出</w:t>
      </w:r>
    </w:p>
    <w:p w:rsidR="001F3F1A" w:rsidRDefault="00D63D64">
      <w:pPr>
        <w:spacing w:line="360" w:lineRule="auto"/>
        <w:ind w:firstLineChars="200" w:firstLine="562"/>
        <w:jc w:val="center"/>
        <w:rPr>
          <w:rFonts w:ascii="仿宋" w:eastAsia="仿宋" w:hAnsi="仿宋" w:cs="仿宋"/>
          <w:b/>
          <w:bCs/>
          <w:kern w:val="0"/>
          <w:sz w:val="28"/>
          <w:szCs w:val="28"/>
        </w:rPr>
      </w:pPr>
      <w:r>
        <w:rPr>
          <w:rFonts w:ascii="仿宋" w:eastAsia="仿宋" w:hAnsi="仿宋" w:cs="仿宋" w:hint="eastAsia"/>
          <w:b/>
          <w:bCs/>
          <w:kern w:val="0"/>
          <w:sz w:val="28"/>
          <w:szCs w:val="28"/>
        </w:rPr>
        <w:t>绩效评价报告</w:t>
      </w:r>
    </w:p>
    <w:p w:rsidR="001F3F1A" w:rsidRDefault="00D63D64">
      <w:pPr>
        <w:autoSpaceDE w:val="0"/>
        <w:autoSpaceDN w:val="0"/>
        <w:adjustRightInd w:val="0"/>
        <w:spacing w:line="5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一、项目基本情况</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（一）项目政策目标、年度绩效目标简述</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项目政策目标为，在市委、市政府的正确领导下，坚持“立足保护、整体规划，构建体系、面向世界，着眼传承、指向未来”的发展原则，遵循“品牌推广有热度”的发展思路，紧紧围绕建设世界古文明研究和文旅高地的发展定位，以“节、庆、展、演、赛”为抓手，推进“媒体链+文学+文创”三星堆路径，持续实施“世界的三星堆、三星堆的世界”品牌战略工程，提升三星堆知名度。</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2019年年度绩效目标，年引进游客50万人次，实现门票收入增加5%，各项品牌推广有热度：外赴意大利、美国、摩洛哥等国家展出，参加“深圳文博会”“西博会进出口展”，举办“和乐天下”文物展；签订“三九大”品牌战略推广三方合作协议，共同举办“三九大·川港澳文旅合作系列活动”，开通金沙遗址-熊猫基地-三星堆国宝旅游专线；举办大祭祀、联名开发四川航展文创；出品三星堆题材动画片《三星堆·荣耀觉醒》，2019年8月起陆续在央视少儿等全国多个电视台播出，多次斩获同时段动画片收视率第一;《国宝·发现》栏目，首期即刊播节目《再访三星堆》；完成三星堆文创开发200多种，其中中秋月饼被央视报道。</w:t>
      </w:r>
    </w:p>
    <w:p w:rsidR="001F3F1A" w:rsidRDefault="00D63D64">
      <w:pPr>
        <w:numPr>
          <w:ilvl w:val="0"/>
          <w:numId w:val="8"/>
        </w:num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资金管理办法制定情况、申报项目的条件、范围与支持方式概况</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建立了健全的资金管理制度，并严格按照相关项目管理制度执行。</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申报项目均符合政府财政资金管理以及博物馆三重一大、党组会议等相关要求，范围包括大型节庆活动举办、文创产品开发推广、全媒体链推广、展会营销推广、旅游产品营销等。项目经费列入年度预算。</w:t>
      </w:r>
    </w:p>
    <w:p w:rsidR="001F3F1A" w:rsidRDefault="00D63D64">
      <w:pPr>
        <w:numPr>
          <w:ilvl w:val="0"/>
          <w:numId w:val="8"/>
        </w:num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项目资金使用情况</w:t>
      </w:r>
    </w:p>
    <w:tbl>
      <w:tblPr>
        <w:tblpPr w:leftFromText="180" w:rightFromText="180" w:vertAnchor="text" w:horzAnchor="page" w:tblpX="2302" w:tblpY="1509"/>
        <w:tblOverlap w:val="never"/>
        <w:tblW w:w="7785" w:type="dxa"/>
        <w:tblLayout w:type="fixed"/>
        <w:tblCellMar>
          <w:left w:w="0" w:type="dxa"/>
          <w:right w:w="0" w:type="dxa"/>
        </w:tblCellMar>
        <w:tblLook w:val="04A0"/>
      </w:tblPr>
      <w:tblGrid>
        <w:gridCol w:w="486"/>
        <w:gridCol w:w="4981"/>
        <w:gridCol w:w="1159"/>
        <w:gridCol w:w="1159"/>
      </w:tblGrid>
      <w:tr w:rsidR="001F3F1A">
        <w:trPr>
          <w:trHeight w:val="480"/>
        </w:trPr>
        <w:tc>
          <w:tcPr>
            <w:tcW w:w="7785" w:type="dxa"/>
            <w:gridSpan w:val="4"/>
            <w:tcBorders>
              <w:top w:val="nil"/>
              <w:left w:val="nil"/>
              <w:bottom w:val="nil"/>
              <w:right w:val="nil"/>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2019年三星堆博物馆宣传促销费</w:t>
            </w:r>
          </w:p>
        </w:tc>
      </w:tr>
      <w:tr w:rsidR="001F3F1A">
        <w:trPr>
          <w:trHeight w:val="330"/>
        </w:trPr>
        <w:tc>
          <w:tcPr>
            <w:tcW w:w="48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序号</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项目</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预算</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实际执行</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田园文景车身广告费专项</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17,500.00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17,500.00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直接支付盛世兄弟天府旅游名县宣传展板专审</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5,400.00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5,400.00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四川四知堂成德国宝旅游专线宣传物料</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11,433.00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11,433.00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广汉盛世兄弟成德国宝旅游专线开通仪式</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33,000.00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33,000.00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广汉广电文化大祭祀灯杆道旗</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56,000.00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56,000.00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6</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广汉广电文化成德国宝旅游专线文创产品展区搭建</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92,000.00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92,000.00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深圳文博会文创产品运输</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6,800.00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6,800.00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8</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成都发布会文物复制品运输</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500.00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500.00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9</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深圳文博会宣传文创糕点</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1,350.00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1,350.00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深圳文博会宣传文创运输费</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500.00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500.00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11</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成都思吾蜀直通车营销费</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378,200.00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378,200.00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广汉子上文化成德国宝旅游专线开行仪式展板</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6,120.00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6,120.00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13</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西行驿站订做中秋月饼</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24,910.00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24,910.00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14</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广汉彩艺向阳广告位租赁</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80,000.00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80,000.00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广汉盛世兄弟和乐天下开幕式舞台搭建</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28,787.00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28,787.00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16</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成都文景文化直通车车身广告尾款19.3-19.9月</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17,500.00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17,500.00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17</w:t>
            </w:r>
          </w:p>
        </w:tc>
        <w:tc>
          <w:tcPr>
            <w:tcW w:w="4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本年累计</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760,000.00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760,000.00</w:t>
            </w:r>
          </w:p>
        </w:tc>
      </w:tr>
    </w:tbl>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项目资金年度预算76万元，其中业务业经费实际执行76万元，执行率100%。具体如下：</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项目资金到位率100%，保障了三星堆管理项目的顺利实施。</w:t>
      </w:r>
    </w:p>
    <w:p w:rsidR="001F3F1A" w:rsidRDefault="00D63D64">
      <w:pPr>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二、评价工作基本情况</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（一）评价方法及方式</w:t>
      </w:r>
    </w:p>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1、分级评分法，采取整体评价、定性评价等方式。</w:t>
      </w:r>
    </w:p>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2、比率分值法，采取整体评价、样本评价、定性评价、定量评价等方式。</w:t>
      </w:r>
    </w:p>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3、是否评分法，采取整体评价、样本评价、定量评价等方式。</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（二）评价指标</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针对“世界的三星堆，三星堆的世界”品牌战略计划以及博物馆发展实际，个性指标设置主要针对社会效益、生态效益、可持续影响和满意度等。评价内容主要是节庆活动是否按要求举办、三星堆品牌影响力是否持续提升、旅游收入是否持续增长、旅游数量是否增长、文创开发是否显著提升等，上述每项均以量化形式予以评价。</w:t>
      </w:r>
    </w:p>
    <w:p w:rsidR="001F3F1A" w:rsidRDefault="00D63D64">
      <w:pPr>
        <w:autoSpaceDE w:val="0"/>
        <w:autoSpaceDN w:val="0"/>
        <w:adjustRightInd w:val="0"/>
        <w:spacing w:line="5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三、评价结论及绩效分析</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（一）评价结论</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三星堆宣传促销费项目决策程序严密、规划合理、结果与规划一致。预算分配及时，支付及时。财务管理和资金支付符合有关制度和规定。项目社会效益、环境效益显著，公众满意度较高。</w:t>
      </w:r>
    </w:p>
    <w:tbl>
      <w:tblPr>
        <w:tblW w:w="8870" w:type="dxa"/>
        <w:tblLayout w:type="fixed"/>
        <w:tblCellMar>
          <w:left w:w="0" w:type="dxa"/>
          <w:right w:w="0" w:type="dxa"/>
        </w:tblCellMar>
        <w:tblLook w:val="04A0"/>
      </w:tblPr>
      <w:tblGrid>
        <w:gridCol w:w="912"/>
        <w:gridCol w:w="1073"/>
        <w:gridCol w:w="1005"/>
        <w:gridCol w:w="2970"/>
        <w:gridCol w:w="1275"/>
        <w:gridCol w:w="1635"/>
      </w:tblGrid>
      <w:tr w:rsidR="001F3F1A">
        <w:trPr>
          <w:trHeight w:val="322"/>
        </w:trPr>
        <w:tc>
          <w:tcPr>
            <w:tcW w:w="8870" w:type="dxa"/>
            <w:gridSpan w:val="6"/>
            <w:tcBorders>
              <w:top w:val="nil"/>
              <w:left w:val="nil"/>
              <w:bottom w:val="nil"/>
              <w:right w:val="nil"/>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项目评价得分表</w:t>
            </w:r>
          </w:p>
        </w:tc>
      </w:tr>
      <w:tr w:rsidR="001F3F1A">
        <w:trPr>
          <w:trHeight w:val="410"/>
        </w:trPr>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分层指标</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适用范围</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一级指标</w:t>
            </w:r>
          </w:p>
        </w:tc>
        <w:tc>
          <w:tcPr>
            <w:tcW w:w="2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二级指标</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分值</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得分</w:t>
            </w:r>
          </w:p>
        </w:tc>
      </w:tr>
      <w:tr w:rsidR="001F3F1A">
        <w:trPr>
          <w:trHeight w:val="399"/>
        </w:trPr>
        <w:tc>
          <w:tcPr>
            <w:tcW w:w="9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通用指标  （20分）</w:t>
            </w:r>
          </w:p>
        </w:tc>
        <w:tc>
          <w:tcPr>
            <w:tcW w:w="107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所有项目</w:t>
            </w:r>
          </w:p>
        </w:tc>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项目决策</w:t>
            </w:r>
          </w:p>
        </w:tc>
        <w:tc>
          <w:tcPr>
            <w:tcW w:w="2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程序严密</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r>
      <w:tr w:rsidR="001F3F1A">
        <w:trPr>
          <w:trHeight w:val="204"/>
        </w:trPr>
        <w:tc>
          <w:tcPr>
            <w:tcW w:w="9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2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规划合理</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r>
      <w:tr w:rsidR="001F3F1A">
        <w:trPr>
          <w:trHeight w:val="249"/>
        </w:trPr>
        <w:tc>
          <w:tcPr>
            <w:tcW w:w="9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2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结果符合</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r>
      <w:tr w:rsidR="001F3F1A">
        <w:trPr>
          <w:trHeight w:val="294"/>
        </w:trPr>
        <w:tc>
          <w:tcPr>
            <w:tcW w:w="9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项目实施</w:t>
            </w:r>
          </w:p>
        </w:tc>
        <w:tc>
          <w:tcPr>
            <w:tcW w:w="2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分配及时</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r>
      <w:tr w:rsidR="001F3F1A">
        <w:trPr>
          <w:trHeight w:val="264"/>
        </w:trPr>
        <w:tc>
          <w:tcPr>
            <w:tcW w:w="9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完成结果</w:t>
            </w:r>
          </w:p>
        </w:tc>
        <w:tc>
          <w:tcPr>
            <w:tcW w:w="2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预算完成</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r>
      <w:tr w:rsidR="001F3F1A">
        <w:trPr>
          <w:trHeight w:val="309"/>
        </w:trPr>
        <w:tc>
          <w:tcPr>
            <w:tcW w:w="9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2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无违规记录</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r>
      <w:tr w:rsidR="001F3F1A">
        <w:trPr>
          <w:trHeight w:val="114"/>
        </w:trPr>
        <w:tc>
          <w:tcPr>
            <w:tcW w:w="9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共性指标  （20分）</w:t>
            </w:r>
          </w:p>
        </w:tc>
        <w:tc>
          <w:tcPr>
            <w:tcW w:w="107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其他项目</w:t>
            </w:r>
          </w:p>
        </w:tc>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项目效果</w:t>
            </w:r>
          </w:p>
        </w:tc>
        <w:tc>
          <w:tcPr>
            <w:tcW w:w="2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匹配性</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r>
      <w:tr w:rsidR="001F3F1A">
        <w:trPr>
          <w:trHeight w:val="149"/>
        </w:trPr>
        <w:tc>
          <w:tcPr>
            <w:tcW w:w="9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2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完成率</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r>
      <w:tr w:rsidR="001F3F1A">
        <w:trPr>
          <w:trHeight w:val="424"/>
        </w:trPr>
        <w:tc>
          <w:tcPr>
            <w:tcW w:w="9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特性指标  （30分）</w:t>
            </w:r>
          </w:p>
        </w:tc>
        <w:tc>
          <w:tcPr>
            <w:tcW w:w="107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其他项目</w:t>
            </w:r>
          </w:p>
        </w:tc>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社会效益</w:t>
            </w:r>
          </w:p>
        </w:tc>
        <w:tc>
          <w:tcPr>
            <w:tcW w:w="29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履职效能</w:t>
            </w:r>
          </w:p>
        </w:tc>
        <w:tc>
          <w:tcPr>
            <w:tcW w:w="12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30</w:t>
            </w:r>
          </w:p>
        </w:tc>
        <w:tc>
          <w:tcPr>
            <w:tcW w:w="16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30</w:t>
            </w:r>
          </w:p>
        </w:tc>
      </w:tr>
      <w:tr w:rsidR="001F3F1A">
        <w:trPr>
          <w:trHeight w:val="312"/>
        </w:trPr>
        <w:tc>
          <w:tcPr>
            <w:tcW w:w="9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29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2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6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r>
      <w:tr w:rsidR="001F3F1A">
        <w:trPr>
          <w:trHeight w:val="312"/>
        </w:trPr>
        <w:tc>
          <w:tcPr>
            <w:tcW w:w="9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分项个性指标（20分）</w:t>
            </w:r>
          </w:p>
        </w:tc>
        <w:tc>
          <w:tcPr>
            <w:tcW w:w="107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所有项目</w:t>
            </w:r>
          </w:p>
        </w:tc>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社会效益</w:t>
            </w:r>
          </w:p>
        </w:tc>
        <w:tc>
          <w:tcPr>
            <w:tcW w:w="29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以“节、庆、展、演、赛”为抓手，推进“媒体键+文学+文创”三星堆路径，持续实施“世界的三星堆、三星堆的世界”品牌战</w:t>
            </w:r>
            <w:r>
              <w:rPr>
                <w:rFonts w:ascii="仿宋" w:eastAsia="仿宋" w:hAnsi="仿宋" w:cs="仿宋" w:hint="eastAsia"/>
                <w:color w:val="000000"/>
                <w:kern w:val="0"/>
                <w:szCs w:val="21"/>
              </w:rPr>
              <w:lastRenderedPageBreak/>
              <w:t>略工程，提升三星堆知名度。</w:t>
            </w:r>
          </w:p>
        </w:tc>
        <w:tc>
          <w:tcPr>
            <w:tcW w:w="12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lastRenderedPageBreak/>
              <w:t>10</w:t>
            </w:r>
          </w:p>
        </w:tc>
        <w:tc>
          <w:tcPr>
            <w:tcW w:w="16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8</w:t>
            </w:r>
          </w:p>
        </w:tc>
      </w:tr>
      <w:tr w:rsidR="001F3F1A">
        <w:trPr>
          <w:trHeight w:val="880"/>
        </w:trPr>
        <w:tc>
          <w:tcPr>
            <w:tcW w:w="9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29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left"/>
              <w:rPr>
                <w:rFonts w:ascii="仿宋" w:eastAsia="仿宋" w:hAnsi="仿宋" w:cs="仿宋"/>
                <w:color w:val="000000"/>
                <w:szCs w:val="21"/>
              </w:rPr>
            </w:pPr>
          </w:p>
        </w:tc>
        <w:tc>
          <w:tcPr>
            <w:tcW w:w="12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16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r>
      <w:tr w:rsidR="001F3F1A">
        <w:trPr>
          <w:trHeight w:val="440"/>
        </w:trPr>
        <w:tc>
          <w:tcPr>
            <w:tcW w:w="9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环境效益</w:t>
            </w:r>
          </w:p>
        </w:tc>
        <w:tc>
          <w:tcPr>
            <w:tcW w:w="2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涉及材料及工艺符合环保要求</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r>
      <w:tr w:rsidR="001F3F1A">
        <w:trPr>
          <w:trHeight w:val="424"/>
        </w:trPr>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满意度（10分）</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所有项目</w:t>
            </w:r>
          </w:p>
        </w:tc>
        <w:tc>
          <w:tcPr>
            <w:tcW w:w="52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根据问卷调查评分</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r>
      <w:tr w:rsidR="001F3F1A">
        <w:trPr>
          <w:trHeight w:val="512"/>
        </w:trPr>
        <w:tc>
          <w:tcPr>
            <w:tcW w:w="7235"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得分合计</w:t>
            </w:r>
          </w:p>
        </w:tc>
        <w:tc>
          <w:tcPr>
            <w:tcW w:w="1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98</w:t>
            </w:r>
          </w:p>
        </w:tc>
      </w:tr>
    </w:tbl>
    <w:p w:rsidR="001F3F1A" w:rsidRDefault="00D63D64">
      <w:pPr>
        <w:numPr>
          <w:ilvl w:val="0"/>
          <w:numId w:val="8"/>
        </w:num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绩效分析</w:t>
      </w:r>
    </w:p>
    <w:p w:rsidR="001F3F1A" w:rsidRDefault="00D63D64">
      <w:pPr>
        <w:autoSpaceDE w:val="0"/>
        <w:autoSpaceDN w:val="0"/>
        <w:adjustRightInd w:val="0"/>
        <w:spacing w:line="580" w:lineRule="exact"/>
        <w:ind w:leftChars="200" w:left="420" w:firstLineChars="200" w:firstLine="560"/>
        <w:jc w:val="left"/>
        <w:rPr>
          <w:rFonts w:ascii="仿宋" w:eastAsia="仿宋" w:hAnsi="仿宋" w:cs="仿宋"/>
          <w:sz w:val="28"/>
          <w:szCs w:val="28"/>
        </w:rPr>
      </w:pPr>
      <w:r>
        <w:rPr>
          <w:rFonts w:ascii="仿宋" w:eastAsia="仿宋" w:hAnsi="仿宋" w:cs="仿宋" w:hint="eastAsia"/>
          <w:sz w:val="28"/>
          <w:szCs w:val="28"/>
        </w:rPr>
        <w:t>1.通用指标情况分析</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星堆宣传促销费项目是严格按照三星堆博物馆2019年度工作计划的要求进行规划和设立，符合市委、市政府以及博物馆重大决策部署，有关项目均执行三星堆博物馆（产业中心）党组会和“三重一大”审议制度，获批后实施。项目实施效果符合三星堆博物馆“世界的三星堆，三星堆的世界”品牌战略以及2019年度对外推广的要求，与年度目标一致。在财务管理上，严格按照要求及进行资金分配支出。在资金使用上，不存在挪和或超标准开支的情况。</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2.分类共性指标分析</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主要包括产业发展、民生保障和工程建设三个大类，产业发展项目重点分析项目实施的符合性和引导性；民生保障重点分析项目的区域均衡性、对象公平性和社会满意度；工程建设类项目重点分析项目的稀缺性和配套性。</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3.分类特性指标分析</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我馆认真履行职责，充分发挥职能作用，精准实施三星堆管理项目，各个项目均按审定方案执行到位，履职效能高。</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4.项目个性指标分析</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按照博物馆“世界的三星堆，三星堆的世界”品牌战略计划，三</w:t>
      </w:r>
      <w:r>
        <w:rPr>
          <w:rFonts w:ascii="仿宋" w:eastAsia="仿宋" w:hAnsi="仿宋" w:cs="仿宋" w:hint="eastAsia"/>
          <w:sz w:val="28"/>
          <w:szCs w:val="28"/>
        </w:rPr>
        <w:lastRenderedPageBreak/>
        <w:t>星堆博物馆宣传促销经费主要目标为提升三星堆品牌影响力、促进三星堆博物馆旅游市场持续推广，其次为在文创、文艺文学、全媒体打造方面取得一定成绩，推动三星堆文化创新型发展和创造性传化，构建优秀的三星堆传承传播体系。</w:t>
      </w:r>
    </w:p>
    <w:p w:rsidR="001F3F1A" w:rsidRDefault="00D63D64">
      <w:pPr>
        <w:numPr>
          <w:ilvl w:val="0"/>
          <w:numId w:val="9"/>
        </w:numPr>
        <w:autoSpaceDE w:val="0"/>
        <w:autoSpaceDN w:val="0"/>
        <w:adjustRightInd w:val="0"/>
        <w:spacing w:line="5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存在主要问题</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支出进度相对缓慢。</w:t>
      </w:r>
    </w:p>
    <w:p w:rsidR="001F3F1A" w:rsidRDefault="00D63D64">
      <w:pPr>
        <w:autoSpaceDE w:val="0"/>
        <w:autoSpaceDN w:val="0"/>
        <w:adjustRightInd w:val="0"/>
        <w:spacing w:line="5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五、相关措施建议</w:t>
      </w:r>
    </w:p>
    <w:p w:rsidR="001F3F1A" w:rsidRDefault="00D63D6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严格执行支出进度要求，合理安排支出进度。</w:t>
      </w:r>
    </w:p>
    <w:p w:rsidR="001F3F1A" w:rsidRDefault="001F3F1A">
      <w:pPr>
        <w:spacing w:line="360" w:lineRule="auto"/>
        <w:ind w:firstLineChars="200" w:firstLine="560"/>
        <w:jc w:val="center"/>
        <w:rPr>
          <w:rFonts w:ascii="仿宋" w:eastAsia="仿宋" w:hAnsi="仿宋" w:cs="仿宋"/>
          <w:kern w:val="0"/>
          <w:sz w:val="28"/>
          <w:szCs w:val="28"/>
          <w:lang w:val="zh-CN"/>
        </w:rPr>
      </w:pPr>
    </w:p>
    <w:p w:rsidR="001F3F1A" w:rsidRDefault="001F3F1A">
      <w:pPr>
        <w:spacing w:line="360" w:lineRule="auto"/>
        <w:ind w:firstLineChars="200" w:firstLine="560"/>
        <w:jc w:val="center"/>
        <w:rPr>
          <w:rFonts w:ascii="仿宋" w:eastAsia="仿宋" w:hAnsi="仿宋" w:cs="仿宋"/>
          <w:kern w:val="0"/>
          <w:sz w:val="28"/>
          <w:szCs w:val="28"/>
          <w:lang w:val="zh-CN"/>
        </w:rPr>
      </w:pPr>
    </w:p>
    <w:p w:rsidR="001F3F1A" w:rsidRDefault="001F3F1A">
      <w:pPr>
        <w:spacing w:line="360" w:lineRule="auto"/>
        <w:ind w:firstLineChars="200" w:firstLine="560"/>
        <w:jc w:val="center"/>
        <w:rPr>
          <w:rFonts w:ascii="仿宋" w:eastAsia="仿宋" w:hAnsi="仿宋" w:cs="仿宋"/>
          <w:kern w:val="0"/>
          <w:sz w:val="28"/>
          <w:szCs w:val="28"/>
          <w:lang w:val="zh-CN"/>
        </w:rPr>
      </w:pPr>
    </w:p>
    <w:p w:rsidR="001F3F1A" w:rsidRDefault="001F3F1A">
      <w:pPr>
        <w:spacing w:line="360" w:lineRule="auto"/>
        <w:ind w:firstLineChars="200" w:firstLine="880"/>
        <w:jc w:val="center"/>
        <w:rPr>
          <w:rFonts w:ascii="方正小标宋简体" w:eastAsia="方正小标宋简体" w:hAnsi="华文中宋" w:cs="FZXBSJW--GB1-0"/>
          <w:kern w:val="0"/>
          <w:sz w:val="44"/>
          <w:szCs w:val="44"/>
          <w:lang w:val="zh-CN"/>
        </w:rPr>
      </w:pPr>
    </w:p>
    <w:p w:rsidR="001F3F1A" w:rsidRDefault="001F3F1A">
      <w:pPr>
        <w:widowControl/>
        <w:ind w:firstLineChars="200" w:firstLine="880"/>
        <w:jc w:val="left"/>
        <w:rPr>
          <w:rStyle w:val="1Char"/>
          <w:rFonts w:ascii="黑体" w:eastAsia="黑体" w:hAnsi="黑体"/>
          <w:b w:val="0"/>
        </w:rPr>
      </w:pPr>
    </w:p>
    <w:p w:rsidR="001F3F1A" w:rsidRDefault="001F3F1A">
      <w:pPr>
        <w:widowControl/>
        <w:ind w:firstLineChars="200" w:firstLine="880"/>
        <w:jc w:val="left"/>
        <w:rPr>
          <w:rStyle w:val="1Char"/>
          <w:rFonts w:ascii="黑体" w:eastAsia="黑体" w:hAnsi="黑体"/>
          <w:b w:val="0"/>
        </w:rPr>
      </w:pPr>
    </w:p>
    <w:p w:rsidR="001F3F1A" w:rsidRDefault="001F3F1A">
      <w:pPr>
        <w:widowControl/>
        <w:ind w:firstLineChars="200" w:firstLine="880"/>
        <w:jc w:val="left"/>
        <w:rPr>
          <w:rStyle w:val="1Char"/>
          <w:rFonts w:ascii="黑体" w:eastAsia="黑体" w:hAnsi="黑体"/>
          <w:b w:val="0"/>
        </w:rPr>
      </w:pPr>
    </w:p>
    <w:p w:rsidR="001F3F1A" w:rsidRDefault="001F3F1A">
      <w:pPr>
        <w:autoSpaceDE w:val="0"/>
        <w:autoSpaceDN w:val="0"/>
        <w:adjustRightInd w:val="0"/>
        <w:spacing w:line="580" w:lineRule="exact"/>
        <w:jc w:val="center"/>
        <w:rPr>
          <w:rFonts w:ascii="仿宋" w:eastAsia="仿宋" w:hAnsi="仿宋" w:cs="仿宋"/>
          <w:b/>
          <w:bCs/>
          <w:sz w:val="28"/>
          <w:szCs w:val="28"/>
        </w:rPr>
      </w:pPr>
    </w:p>
    <w:p w:rsidR="001F3F1A" w:rsidRDefault="001F3F1A">
      <w:pPr>
        <w:autoSpaceDE w:val="0"/>
        <w:autoSpaceDN w:val="0"/>
        <w:adjustRightInd w:val="0"/>
        <w:spacing w:line="580" w:lineRule="exact"/>
        <w:jc w:val="center"/>
        <w:rPr>
          <w:rFonts w:ascii="仿宋" w:eastAsia="仿宋" w:hAnsi="仿宋" w:cs="仿宋"/>
          <w:b/>
          <w:bCs/>
          <w:sz w:val="28"/>
          <w:szCs w:val="28"/>
        </w:rPr>
      </w:pPr>
    </w:p>
    <w:p w:rsidR="001F3F1A" w:rsidRDefault="001F3F1A">
      <w:pPr>
        <w:autoSpaceDE w:val="0"/>
        <w:autoSpaceDN w:val="0"/>
        <w:adjustRightInd w:val="0"/>
        <w:spacing w:line="580" w:lineRule="exact"/>
        <w:jc w:val="center"/>
        <w:rPr>
          <w:rFonts w:ascii="仿宋" w:eastAsia="仿宋" w:hAnsi="仿宋" w:cs="仿宋"/>
          <w:b/>
          <w:bCs/>
          <w:sz w:val="28"/>
          <w:szCs w:val="28"/>
        </w:rPr>
      </w:pPr>
    </w:p>
    <w:p w:rsidR="001F3F1A" w:rsidRDefault="001F3F1A">
      <w:pPr>
        <w:autoSpaceDE w:val="0"/>
        <w:autoSpaceDN w:val="0"/>
        <w:adjustRightInd w:val="0"/>
        <w:spacing w:line="580" w:lineRule="exact"/>
        <w:jc w:val="center"/>
        <w:rPr>
          <w:rFonts w:ascii="仿宋" w:eastAsia="仿宋" w:hAnsi="仿宋" w:cs="仿宋"/>
          <w:b/>
          <w:bCs/>
          <w:sz w:val="28"/>
          <w:szCs w:val="28"/>
        </w:rPr>
      </w:pPr>
    </w:p>
    <w:p w:rsidR="001F3F1A" w:rsidRDefault="001F3F1A">
      <w:pPr>
        <w:autoSpaceDE w:val="0"/>
        <w:autoSpaceDN w:val="0"/>
        <w:adjustRightInd w:val="0"/>
        <w:spacing w:line="580" w:lineRule="exact"/>
        <w:jc w:val="center"/>
        <w:rPr>
          <w:rFonts w:ascii="仿宋" w:eastAsia="仿宋" w:hAnsi="仿宋" w:cs="仿宋"/>
          <w:b/>
          <w:bCs/>
          <w:sz w:val="28"/>
          <w:szCs w:val="28"/>
        </w:rPr>
      </w:pPr>
    </w:p>
    <w:p w:rsidR="001F3F1A" w:rsidRDefault="001F3F1A">
      <w:pPr>
        <w:autoSpaceDE w:val="0"/>
        <w:autoSpaceDN w:val="0"/>
        <w:adjustRightInd w:val="0"/>
        <w:spacing w:line="580" w:lineRule="exact"/>
        <w:jc w:val="center"/>
        <w:rPr>
          <w:rFonts w:ascii="仿宋" w:eastAsia="仿宋" w:hAnsi="仿宋" w:cs="仿宋"/>
          <w:b/>
          <w:bCs/>
          <w:sz w:val="28"/>
          <w:szCs w:val="28"/>
        </w:rPr>
      </w:pPr>
    </w:p>
    <w:p w:rsidR="001F3F1A" w:rsidRDefault="001F3F1A">
      <w:pPr>
        <w:autoSpaceDE w:val="0"/>
        <w:autoSpaceDN w:val="0"/>
        <w:adjustRightInd w:val="0"/>
        <w:spacing w:line="580" w:lineRule="exact"/>
        <w:jc w:val="center"/>
        <w:rPr>
          <w:rFonts w:ascii="仿宋" w:eastAsia="仿宋" w:hAnsi="仿宋" w:cs="仿宋"/>
          <w:b/>
          <w:bCs/>
          <w:sz w:val="28"/>
          <w:szCs w:val="28"/>
        </w:rPr>
      </w:pPr>
    </w:p>
    <w:p w:rsidR="001F3F1A" w:rsidRDefault="001F3F1A">
      <w:pPr>
        <w:autoSpaceDE w:val="0"/>
        <w:autoSpaceDN w:val="0"/>
        <w:adjustRightInd w:val="0"/>
        <w:spacing w:line="580" w:lineRule="exact"/>
        <w:jc w:val="center"/>
        <w:rPr>
          <w:rFonts w:ascii="仿宋" w:eastAsia="仿宋" w:hAnsi="仿宋" w:cs="仿宋"/>
          <w:b/>
          <w:bCs/>
          <w:sz w:val="28"/>
          <w:szCs w:val="28"/>
        </w:rPr>
      </w:pPr>
    </w:p>
    <w:p w:rsidR="001F3F1A" w:rsidRDefault="00D63D64">
      <w:pPr>
        <w:autoSpaceDE w:val="0"/>
        <w:autoSpaceDN w:val="0"/>
        <w:adjustRightInd w:val="0"/>
        <w:spacing w:line="58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2019年三星堆遗址管理项目支出</w:t>
      </w:r>
    </w:p>
    <w:p w:rsidR="001F3F1A" w:rsidRDefault="00D63D64">
      <w:pPr>
        <w:autoSpaceDE w:val="0"/>
        <w:autoSpaceDN w:val="0"/>
        <w:adjustRightInd w:val="0"/>
        <w:spacing w:line="580" w:lineRule="exact"/>
        <w:jc w:val="center"/>
        <w:rPr>
          <w:rFonts w:ascii="仿宋" w:eastAsia="仿宋" w:hAnsi="仿宋" w:cs="仿宋"/>
          <w:b/>
          <w:bCs/>
          <w:sz w:val="28"/>
          <w:szCs w:val="28"/>
        </w:rPr>
      </w:pPr>
      <w:r>
        <w:rPr>
          <w:rFonts w:ascii="仿宋" w:eastAsia="仿宋" w:hAnsi="仿宋" w:cs="仿宋" w:hint="eastAsia"/>
          <w:b/>
          <w:bCs/>
          <w:sz w:val="28"/>
          <w:szCs w:val="28"/>
        </w:rPr>
        <w:t>绩效评价报告</w:t>
      </w:r>
    </w:p>
    <w:p w:rsidR="001F3F1A" w:rsidRDefault="001F3F1A">
      <w:pPr>
        <w:autoSpaceDE w:val="0"/>
        <w:autoSpaceDN w:val="0"/>
        <w:adjustRightInd w:val="0"/>
        <w:spacing w:line="580" w:lineRule="exact"/>
        <w:ind w:firstLineChars="200" w:firstLine="560"/>
        <w:jc w:val="left"/>
        <w:rPr>
          <w:rFonts w:ascii="仿宋" w:eastAsia="仿宋" w:hAnsi="仿宋" w:cs="仿宋"/>
          <w:sz w:val="28"/>
          <w:szCs w:val="28"/>
        </w:rPr>
      </w:pPr>
    </w:p>
    <w:p w:rsidR="001F3F1A" w:rsidRDefault="00D63D64">
      <w:pPr>
        <w:autoSpaceDE w:val="0"/>
        <w:autoSpaceDN w:val="0"/>
        <w:adjustRightInd w:val="0"/>
        <w:spacing w:line="5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一、项目基本情况</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（一）项目政策目标、年度绩效目标简述</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项目政策目标为，按照有效保护，合理利用，加强管理的原则，妥善理处好遗址保护区与当地社会、经济发展的关系，正确处理有效保护和展示利用的关系。增强文物抵御自然灾害的能力，进一步减少人为扰动等破坏因素，消除文物安全隐患，切实保护好三星堆遗址地面、地下文物，同时，维持遗址的真实性和环境风貌。</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2019年年度绩效目标，完善三星堆遗址区文物保护网络，实时</w:t>
      </w:r>
      <w:r w:rsidR="00B355D8">
        <w:rPr>
          <w:rFonts w:ascii="仿宋" w:eastAsia="仿宋" w:hAnsi="仿宋" w:cs="仿宋" w:hint="eastAsia"/>
          <w:sz w:val="28"/>
          <w:szCs w:val="28"/>
        </w:rPr>
        <w:t>掌</w:t>
      </w:r>
      <w:r>
        <w:rPr>
          <w:rFonts w:ascii="仿宋" w:eastAsia="仿宋" w:hAnsi="仿宋" w:cs="仿宋" w:hint="eastAsia"/>
          <w:sz w:val="28"/>
          <w:szCs w:val="28"/>
        </w:rPr>
        <w:t>控遗址动态，及时消除文物安全隐患。全年未发生取土、挖沙等文物违法行为，违法建设事件为0。协助上级考古发掘部门顺利开展三星堆遗址区考古发掘工作，妥善处理好租用遗址区有关村80多亩土地及赔青事宜。消除遗址台地因降水造成边坡滑溜等安全隐患2处。支持遗址区有关村采用可逆材料修缮村道、水渠等1000多米，有效的保护了遗址，达成了文物保护与相关利益者的和谐。三星堆遗址区全年未发生文物安全事件。遗址区真实性得到维持，环境风貌保护持原有状态。引进旅游人次较上一年度有所增长。</w:t>
      </w:r>
    </w:p>
    <w:p w:rsidR="001F3F1A" w:rsidRDefault="00D63D64">
      <w:pPr>
        <w:numPr>
          <w:ilvl w:val="0"/>
          <w:numId w:val="10"/>
        </w:num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资金管理办法制定情况、申报项目的条件、范围与支持方式概况</w:t>
      </w:r>
    </w:p>
    <w:p w:rsidR="001F3F1A" w:rsidRDefault="00D63D64">
      <w:pPr>
        <w:autoSpaceDE w:val="0"/>
        <w:autoSpaceDN w:val="0"/>
        <w:adjustRightInd w:val="0"/>
        <w:spacing w:line="580" w:lineRule="exact"/>
        <w:jc w:val="left"/>
        <w:rPr>
          <w:rFonts w:ascii="仿宋" w:eastAsia="仿宋" w:hAnsi="仿宋" w:cs="仿宋"/>
          <w:sz w:val="28"/>
          <w:szCs w:val="28"/>
        </w:rPr>
      </w:pPr>
      <w:r>
        <w:rPr>
          <w:rFonts w:ascii="仿宋" w:eastAsia="仿宋" w:hAnsi="仿宋" w:cs="仿宋" w:hint="eastAsia"/>
          <w:sz w:val="28"/>
          <w:szCs w:val="28"/>
        </w:rPr>
        <w:t xml:space="preserve">     项目申报符合三星堆遗址保护规划的要求。项目范围包括消除文物安全隐患须采取的应急性措施，开展文化遗产日宣教活动，租用文物保护用地，维持遗址区正常秩序和维持环境卫生， 同请三星堆</w:t>
      </w:r>
      <w:r>
        <w:rPr>
          <w:rFonts w:ascii="仿宋" w:eastAsia="仿宋" w:hAnsi="仿宋" w:cs="仿宋" w:hint="eastAsia"/>
          <w:sz w:val="28"/>
          <w:szCs w:val="28"/>
        </w:rPr>
        <w:lastRenderedPageBreak/>
        <w:t>遗址文物保护员，开展考古发掘临时租用土地、赔青等协调工作、馆村共建等。</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（三）项目资金使用情况（建议表格体现）</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1.项目资金年度预算、实际执行、执行率情况（含预算调整情况，项目资金结余结转）</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2019年三星堆遗址管理费预算260万元，实际执行151万元，资金结转109万元。</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2.评价点位资金到位</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计划安排资金260万元，实际到位资金260万元，及时到位资金与应到位资金比率为100%。在资金使用上，没有存在挪用或超标开支的情况。在财务管理上，严格按照要求进行资金分配支出。</w:t>
      </w:r>
    </w:p>
    <w:p w:rsidR="001F3F1A" w:rsidRDefault="00D63D64">
      <w:pPr>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二、评价工作基本情况</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（一）评价方法及方式</w:t>
      </w:r>
    </w:p>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 </w:t>
      </w:r>
      <w:r>
        <w:rPr>
          <w:rFonts w:ascii="仿宋" w:eastAsia="仿宋" w:hAnsi="仿宋" w:cs="仿宋" w:hint="eastAsia"/>
          <w:sz w:val="28"/>
          <w:szCs w:val="28"/>
        </w:rPr>
        <w:t>1.前期准备工作：   </w:t>
      </w:r>
    </w:p>
    <w:p w:rsidR="001F3F1A" w:rsidRDefault="00D63D64">
      <w:pPr>
        <w:numPr>
          <w:ilvl w:val="0"/>
          <w:numId w:val="11"/>
        </w:num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分析本项目相关文件、政策依据，明确本项目绩效目标任务及标准；   </w:t>
      </w:r>
    </w:p>
    <w:p w:rsidR="001F3F1A" w:rsidRDefault="00D63D64">
      <w:pPr>
        <w:numPr>
          <w:ilvl w:val="0"/>
          <w:numId w:val="11"/>
        </w:num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收集整理各个项目申报材料，对各个分项目计划情况有大致了解，确定本项目绩效评价指标体系及评价标准；   </w:t>
      </w:r>
    </w:p>
    <w:p w:rsidR="001F3F1A" w:rsidRDefault="00D63D64">
      <w:pPr>
        <w:numPr>
          <w:ilvl w:val="0"/>
          <w:numId w:val="11"/>
        </w:num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根据要求，制定评价工作方案，确定现场评价时间及工作计划。   </w:t>
      </w:r>
    </w:p>
    <w:p w:rsidR="001F3F1A" w:rsidRDefault="00D63D64">
      <w:pPr>
        <w:numPr>
          <w:ilvl w:val="0"/>
          <w:numId w:val="12"/>
        </w:num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评价实施阶段   </w:t>
      </w:r>
    </w:p>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(1) 评价人员到各个项目单位召集相关人员进行座谈，了解评价项目单位的项目进度、机构设置、制度建设及执行情况</w:t>
      </w:r>
    </w:p>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（2）收集相关制度等管理资料，并进行审查，按照评价标准和</w:t>
      </w:r>
      <w:r>
        <w:rPr>
          <w:rFonts w:ascii="仿宋" w:eastAsia="仿宋" w:hAnsi="仿宋" w:cs="仿宋" w:hint="eastAsia"/>
          <w:sz w:val="28"/>
          <w:szCs w:val="28"/>
        </w:rPr>
        <w:lastRenderedPageBreak/>
        <w:t>评价规范，对各项具体指标进行计算和打分。 </w:t>
      </w:r>
    </w:p>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（3）形成评价报告  </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（二）评价指标</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针对三星堆遗址实际，个性指标设置主要针对社会效益、生态效益、可持续影响和满意度等。评价内容主要是是否发生文物安全事件、是否发生文物违法行为、遗址环境风貌是否发生改变、旅游数量是否增长等，上述每项均以量化形式予以评价。</w:t>
      </w:r>
    </w:p>
    <w:p w:rsidR="001F3F1A" w:rsidRDefault="00D63D64">
      <w:pPr>
        <w:autoSpaceDE w:val="0"/>
        <w:autoSpaceDN w:val="0"/>
        <w:adjustRightInd w:val="0"/>
        <w:spacing w:line="5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三、评价结论及绩效分析</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（一）评价结论</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三星堆遗址管理项目不存在贪污、挪用、截留、挤占等违法行为，项目实施过程和效果达到年度绩效考评的要求。年度绩效目标圆满完成。能够按年初计划实施经费保障，社会效益显著。</w:t>
      </w:r>
    </w:p>
    <w:tbl>
      <w:tblPr>
        <w:tblW w:w="8870" w:type="dxa"/>
        <w:tblLayout w:type="fixed"/>
        <w:tblCellMar>
          <w:left w:w="0" w:type="dxa"/>
          <w:right w:w="0" w:type="dxa"/>
        </w:tblCellMar>
        <w:tblLook w:val="04A0"/>
      </w:tblPr>
      <w:tblGrid>
        <w:gridCol w:w="1176"/>
        <w:gridCol w:w="1020"/>
        <w:gridCol w:w="1305"/>
        <w:gridCol w:w="2655"/>
        <w:gridCol w:w="1100"/>
        <w:gridCol w:w="1614"/>
      </w:tblGrid>
      <w:tr w:rsidR="001F3F1A">
        <w:trPr>
          <w:trHeight w:val="322"/>
        </w:trPr>
        <w:tc>
          <w:tcPr>
            <w:tcW w:w="8870" w:type="dxa"/>
            <w:gridSpan w:val="6"/>
            <w:tcBorders>
              <w:top w:val="nil"/>
              <w:left w:val="nil"/>
              <w:bottom w:val="nil"/>
              <w:right w:val="nil"/>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4"/>
              </w:rPr>
              <w:t>项目评价得分表</w:t>
            </w:r>
          </w:p>
        </w:tc>
      </w:tr>
      <w:tr w:rsidR="001F3F1A">
        <w:trPr>
          <w:trHeight w:val="410"/>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分层指标</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适用范围</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一级指标</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pPr>
            <w:r>
              <w:rPr>
                <w:rFonts w:ascii="宋体" w:hAnsi="宋体" w:cs="宋体" w:hint="eastAsia"/>
                <w:b/>
                <w:color w:val="000000"/>
                <w:kern w:val="0"/>
                <w:sz w:val="20"/>
                <w:szCs w:val="20"/>
              </w:rPr>
              <w:t>二级指标</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分值</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得分</w:t>
            </w:r>
          </w:p>
        </w:tc>
      </w:tr>
      <w:tr w:rsidR="001F3F1A">
        <w:trPr>
          <w:trHeight w:val="399"/>
        </w:trPr>
        <w:tc>
          <w:tcPr>
            <w:tcW w:w="11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通用指标  （20分）</w:t>
            </w:r>
          </w:p>
        </w:tc>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所有项目</w:t>
            </w:r>
          </w:p>
        </w:tc>
        <w:tc>
          <w:tcPr>
            <w:tcW w:w="13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b/>
                <w:color w:val="000000"/>
                <w:kern w:val="0"/>
                <w:sz w:val="20"/>
                <w:szCs w:val="20"/>
              </w:rPr>
              <w:t>项目决策</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pPr>
            <w:r>
              <w:rPr>
                <w:rFonts w:ascii="宋体" w:hAnsi="宋体" w:cs="宋体" w:hint="eastAsia"/>
                <w:color w:val="000000"/>
                <w:kern w:val="0"/>
                <w:sz w:val="20"/>
                <w:szCs w:val="20"/>
              </w:rPr>
              <w:t>程序严密</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3</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3</w:t>
            </w:r>
          </w:p>
        </w:tc>
      </w:tr>
      <w:tr w:rsidR="001F3F1A">
        <w:trPr>
          <w:trHeight w:val="204"/>
        </w:trPr>
        <w:tc>
          <w:tcPr>
            <w:tcW w:w="11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3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pPr>
            <w:r>
              <w:rPr>
                <w:rFonts w:ascii="宋体" w:hAnsi="宋体" w:cs="宋体" w:hint="eastAsia"/>
                <w:color w:val="000000"/>
                <w:kern w:val="0"/>
                <w:sz w:val="20"/>
                <w:szCs w:val="20"/>
              </w:rPr>
              <w:t>规划合理</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3</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3</w:t>
            </w:r>
          </w:p>
        </w:tc>
      </w:tr>
      <w:tr w:rsidR="001F3F1A">
        <w:trPr>
          <w:trHeight w:val="249"/>
        </w:trPr>
        <w:tc>
          <w:tcPr>
            <w:tcW w:w="11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3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pPr>
            <w:r>
              <w:rPr>
                <w:rFonts w:ascii="宋体" w:hAnsi="宋体" w:cs="宋体" w:hint="eastAsia"/>
                <w:color w:val="000000"/>
                <w:kern w:val="0"/>
                <w:sz w:val="20"/>
                <w:szCs w:val="20"/>
              </w:rPr>
              <w:t>结果符合</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4</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4</w:t>
            </w:r>
          </w:p>
        </w:tc>
      </w:tr>
      <w:tr w:rsidR="001F3F1A">
        <w:trPr>
          <w:trHeight w:val="294"/>
        </w:trPr>
        <w:tc>
          <w:tcPr>
            <w:tcW w:w="11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b/>
                <w:color w:val="000000"/>
                <w:kern w:val="0"/>
                <w:sz w:val="20"/>
                <w:szCs w:val="20"/>
              </w:rPr>
              <w:t>项目实施</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pPr>
            <w:r>
              <w:rPr>
                <w:rFonts w:ascii="宋体" w:hAnsi="宋体" w:cs="宋体" w:hint="eastAsia"/>
                <w:color w:val="000000"/>
                <w:kern w:val="0"/>
                <w:sz w:val="20"/>
                <w:szCs w:val="20"/>
              </w:rPr>
              <w:t>分配及时</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4</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4</w:t>
            </w:r>
          </w:p>
        </w:tc>
      </w:tr>
      <w:tr w:rsidR="001F3F1A">
        <w:trPr>
          <w:trHeight w:val="264"/>
        </w:trPr>
        <w:tc>
          <w:tcPr>
            <w:tcW w:w="11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3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b/>
                <w:color w:val="000000"/>
                <w:kern w:val="0"/>
                <w:sz w:val="20"/>
                <w:szCs w:val="20"/>
              </w:rPr>
              <w:t>完成结果</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pPr>
            <w:r>
              <w:rPr>
                <w:rFonts w:ascii="宋体" w:hAnsi="宋体" w:cs="宋体" w:hint="eastAsia"/>
                <w:color w:val="000000"/>
                <w:kern w:val="0"/>
                <w:sz w:val="20"/>
                <w:szCs w:val="20"/>
              </w:rPr>
              <w:t>预算完成</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3</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1.2</w:t>
            </w:r>
          </w:p>
        </w:tc>
      </w:tr>
      <w:tr w:rsidR="001F3F1A">
        <w:trPr>
          <w:trHeight w:val="309"/>
        </w:trPr>
        <w:tc>
          <w:tcPr>
            <w:tcW w:w="11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3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pPr>
            <w:r>
              <w:rPr>
                <w:rFonts w:ascii="宋体" w:hAnsi="宋体" w:cs="宋体" w:hint="eastAsia"/>
                <w:color w:val="000000"/>
                <w:kern w:val="0"/>
                <w:sz w:val="20"/>
                <w:szCs w:val="20"/>
              </w:rPr>
              <w:t>无违规记录</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3</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3</w:t>
            </w:r>
          </w:p>
        </w:tc>
      </w:tr>
      <w:tr w:rsidR="001F3F1A">
        <w:trPr>
          <w:trHeight w:val="114"/>
        </w:trPr>
        <w:tc>
          <w:tcPr>
            <w:tcW w:w="11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共性指标  （20分）</w:t>
            </w:r>
          </w:p>
        </w:tc>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其他项目</w:t>
            </w:r>
          </w:p>
        </w:tc>
        <w:tc>
          <w:tcPr>
            <w:tcW w:w="13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b/>
                <w:color w:val="000000"/>
                <w:kern w:val="0"/>
                <w:sz w:val="20"/>
                <w:szCs w:val="20"/>
              </w:rPr>
              <w:t>项目效果</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pPr>
            <w:r>
              <w:rPr>
                <w:rFonts w:ascii="宋体" w:hAnsi="宋体" w:cs="宋体" w:hint="eastAsia"/>
                <w:color w:val="000000"/>
                <w:kern w:val="0"/>
                <w:sz w:val="20"/>
                <w:szCs w:val="20"/>
              </w:rPr>
              <w:t>匹配性</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10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10</w:t>
            </w:r>
          </w:p>
        </w:tc>
      </w:tr>
      <w:tr w:rsidR="001F3F1A">
        <w:trPr>
          <w:trHeight w:val="149"/>
        </w:trPr>
        <w:tc>
          <w:tcPr>
            <w:tcW w:w="11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3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color w:val="000000"/>
                <w:szCs w:val="21"/>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pPr>
            <w:r>
              <w:rPr>
                <w:rFonts w:ascii="宋体" w:hAnsi="宋体" w:cs="宋体" w:hint="eastAsia"/>
                <w:color w:val="000000"/>
                <w:kern w:val="0"/>
                <w:sz w:val="20"/>
                <w:szCs w:val="20"/>
              </w:rPr>
              <w:t>完成率</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10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10</w:t>
            </w:r>
          </w:p>
        </w:tc>
      </w:tr>
      <w:tr w:rsidR="001F3F1A">
        <w:trPr>
          <w:trHeight w:val="424"/>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特性指标  （30分）</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其他项目</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b/>
                <w:color w:val="000000"/>
                <w:kern w:val="0"/>
                <w:sz w:val="20"/>
                <w:szCs w:val="20"/>
              </w:rPr>
              <w:t>社会效益</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pPr>
            <w:r>
              <w:rPr>
                <w:rFonts w:ascii="宋体" w:hAnsi="宋体" w:cs="宋体" w:hint="eastAsia"/>
                <w:color w:val="000000"/>
                <w:kern w:val="0"/>
                <w:sz w:val="20"/>
                <w:szCs w:val="20"/>
              </w:rPr>
              <w:t>履职效能</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30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30</w:t>
            </w:r>
          </w:p>
        </w:tc>
      </w:tr>
      <w:tr w:rsidR="001F3F1A">
        <w:trPr>
          <w:trHeight w:val="312"/>
        </w:trPr>
        <w:tc>
          <w:tcPr>
            <w:tcW w:w="11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分项个性指标（20分）</w:t>
            </w:r>
          </w:p>
        </w:tc>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所有项目</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b/>
                <w:color w:val="000000"/>
                <w:kern w:val="0"/>
                <w:sz w:val="20"/>
                <w:szCs w:val="20"/>
              </w:rPr>
              <w:t>社会效益</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left"/>
              <w:textAlignment w:val="center"/>
            </w:pPr>
            <w:r>
              <w:rPr>
                <w:rFonts w:ascii="宋体" w:hAnsi="宋体" w:cs="宋体" w:hint="eastAsia"/>
                <w:color w:val="000000"/>
                <w:kern w:val="0"/>
                <w:sz w:val="20"/>
                <w:szCs w:val="20"/>
              </w:rPr>
              <w:t>充分发挥宣教、旅游功能，力促文物保护成果共享，当地村民及旅游满意度提高，进一步促成与当地的和谐发展</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10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10</w:t>
            </w:r>
          </w:p>
        </w:tc>
      </w:tr>
      <w:tr w:rsidR="001F3F1A">
        <w:trPr>
          <w:trHeight w:val="312"/>
        </w:trPr>
        <w:tc>
          <w:tcPr>
            <w:tcW w:w="11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1F3F1A">
            <w:pPr>
              <w:jc w:val="center"/>
              <w:rPr>
                <w:rFonts w:ascii="仿宋" w:eastAsia="仿宋" w:hAnsi="仿宋" w:cs="仿宋"/>
                <w:b/>
                <w:color w:val="000000"/>
                <w:szCs w:val="21"/>
              </w:rPr>
            </w:pP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b/>
                <w:color w:val="000000"/>
                <w:kern w:val="0"/>
                <w:sz w:val="20"/>
                <w:szCs w:val="20"/>
              </w:rPr>
              <w:t>环境效益</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pPr>
            <w:r>
              <w:rPr>
                <w:rFonts w:ascii="宋体" w:hAnsi="宋体" w:cs="宋体" w:hint="eastAsia"/>
                <w:color w:val="000000"/>
                <w:kern w:val="0"/>
                <w:sz w:val="20"/>
                <w:szCs w:val="20"/>
              </w:rPr>
              <w:t>遗址区环境风貌是否得到维持</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10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10</w:t>
            </w:r>
          </w:p>
        </w:tc>
      </w:tr>
      <w:tr w:rsidR="001F3F1A">
        <w:trPr>
          <w:trHeight w:val="555"/>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满意度（10分）</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宋体" w:hAnsi="宋体" w:cs="宋体" w:hint="eastAsia"/>
                <w:b/>
                <w:color w:val="000000"/>
                <w:kern w:val="0"/>
                <w:sz w:val="20"/>
                <w:szCs w:val="20"/>
              </w:rPr>
              <w:t>所有项目</w:t>
            </w:r>
          </w:p>
        </w:tc>
        <w:tc>
          <w:tcPr>
            <w:tcW w:w="50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b/>
                <w:color w:val="000000"/>
                <w:kern w:val="0"/>
                <w:sz w:val="20"/>
                <w:szCs w:val="20"/>
              </w:rPr>
              <w:t>根据问卷调查评分</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color w:val="000000"/>
                <w:kern w:val="0"/>
                <w:sz w:val="20"/>
                <w:szCs w:val="20"/>
              </w:rPr>
              <w:t>8</w:t>
            </w:r>
          </w:p>
        </w:tc>
      </w:tr>
      <w:tr w:rsidR="001F3F1A">
        <w:trPr>
          <w:trHeight w:val="440"/>
        </w:trPr>
        <w:tc>
          <w:tcPr>
            <w:tcW w:w="725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b/>
                <w:color w:val="000000"/>
                <w:kern w:val="0"/>
                <w:sz w:val="22"/>
                <w:szCs w:val="22"/>
              </w:rPr>
              <w:t>得分合计</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宋体" w:hAnsi="宋体" w:cs="宋体" w:hint="eastAsia"/>
                <w:b/>
                <w:color w:val="000000"/>
                <w:kern w:val="0"/>
                <w:sz w:val="22"/>
                <w:szCs w:val="22"/>
              </w:rPr>
              <w:t>96.2</w:t>
            </w:r>
          </w:p>
        </w:tc>
      </w:tr>
    </w:tbl>
    <w:p w:rsidR="001F3F1A" w:rsidRDefault="001F3F1A">
      <w:pPr>
        <w:autoSpaceDE w:val="0"/>
        <w:autoSpaceDN w:val="0"/>
        <w:adjustRightInd w:val="0"/>
        <w:spacing w:line="580" w:lineRule="exact"/>
        <w:jc w:val="left"/>
        <w:rPr>
          <w:rFonts w:ascii="仿宋" w:eastAsia="仿宋" w:hAnsi="仿宋" w:cs="仿宋"/>
          <w:sz w:val="28"/>
          <w:szCs w:val="28"/>
        </w:rPr>
      </w:pPr>
    </w:p>
    <w:p w:rsidR="001F3F1A" w:rsidRDefault="00D63D64">
      <w:pPr>
        <w:numPr>
          <w:ilvl w:val="0"/>
          <w:numId w:val="10"/>
        </w:num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绩效分析</w:t>
      </w:r>
    </w:p>
    <w:p w:rsidR="001F3F1A" w:rsidRDefault="00D63D64" w:rsidP="00852196">
      <w:pPr>
        <w:autoSpaceDE w:val="0"/>
        <w:autoSpaceDN w:val="0"/>
        <w:adjustRightInd w:val="0"/>
        <w:spacing w:line="580" w:lineRule="exact"/>
        <w:ind w:leftChars="200" w:left="420" w:firstLineChars="100" w:firstLine="280"/>
        <w:jc w:val="left"/>
        <w:rPr>
          <w:rFonts w:ascii="仿宋" w:eastAsia="仿宋" w:hAnsi="仿宋" w:cs="仿宋"/>
          <w:sz w:val="28"/>
          <w:szCs w:val="28"/>
        </w:rPr>
      </w:pPr>
      <w:r>
        <w:rPr>
          <w:rFonts w:ascii="仿宋" w:eastAsia="仿宋" w:hAnsi="仿宋" w:cs="仿宋" w:hint="eastAsia"/>
          <w:sz w:val="28"/>
          <w:szCs w:val="28"/>
        </w:rPr>
        <w:t>1.通用指标情况分析</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星堆遗址管理项目是严格按照三星堆遗址保护规划的要求进行规划和设立，符合市委、市政府重大决策部署，有关项目均执行三星堆博物馆（产业中心）党组会和“三重一大”审议制度，获批后实施。项目实施效果符合三星堆遗址保护规划的要求，与年度目标一致。</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项目资金分配、拨付及时，无违规情况。</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2.分类共性指标分析</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三星堆遗址管理项目的实施，改善了地面、地下文物的续存环境，推动文物保护利用成果共享，进一步促进了与当地村民及相关利益者的和谐发展。充分发挥了遗址区宣教、旅游功能，提高了社会满意度。</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3.分类特性指标分析</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进一步完善了三星堆遗址区的基础设施，强化保护展示和宣教和旅游功能。引导当地产业结构调整，推进了保护和利用工作。</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4.项目个性指标分析</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rPr>
        <w:t>利用三星堆遗址保护展示成果，</w:t>
      </w:r>
      <w:r>
        <w:rPr>
          <w:rFonts w:ascii="仿宋" w:eastAsia="仿宋" w:hAnsi="仿宋" w:cs="仿宋" w:hint="eastAsia"/>
          <w:sz w:val="28"/>
          <w:szCs w:val="28"/>
          <w:lang w:val="zh-CN"/>
        </w:rPr>
        <w:t>充分向公众展示三星堆古蜀文明的璀璨历史文化。提升社会服务效果，增强三星堆历史文化的影响力和辐射力。</w:t>
      </w:r>
    </w:p>
    <w:p w:rsidR="001F3F1A" w:rsidRDefault="00D63D64">
      <w:pPr>
        <w:numPr>
          <w:ilvl w:val="0"/>
          <w:numId w:val="13"/>
        </w:numPr>
        <w:autoSpaceDE w:val="0"/>
        <w:autoSpaceDN w:val="0"/>
        <w:adjustRightInd w:val="0"/>
        <w:spacing w:line="5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存在主要问题</w:t>
      </w:r>
    </w:p>
    <w:p w:rsidR="001F3F1A" w:rsidRDefault="00D63D64">
      <w:pPr>
        <w:autoSpaceDE w:val="0"/>
        <w:autoSpaceDN w:val="0"/>
        <w:adjustRightInd w:val="0"/>
        <w:spacing w:line="580" w:lineRule="exact"/>
        <w:jc w:val="left"/>
        <w:rPr>
          <w:rFonts w:ascii="仿宋" w:eastAsia="仿宋" w:hAnsi="仿宋" w:cs="仿宋"/>
          <w:sz w:val="28"/>
          <w:szCs w:val="28"/>
        </w:rPr>
      </w:pPr>
      <w:r>
        <w:rPr>
          <w:rFonts w:ascii="仿宋" w:eastAsia="仿宋" w:hAnsi="仿宋" w:cs="仿宋" w:hint="eastAsia"/>
          <w:kern w:val="0"/>
          <w:sz w:val="28"/>
          <w:szCs w:val="28"/>
        </w:rPr>
        <w:t xml:space="preserve">  </w:t>
      </w:r>
      <w:r>
        <w:rPr>
          <w:rFonts w:ascii="仿宋" w:eastAsia="仿宋" w:hAnsi="仿宋" w:cs="仿宋" w:hint="eastAsia"/>
          <w:sz w:val="28"/>
          <w:szCs w:val="28"/>
        </w:rPr>
        <w:t xml:space="preserve">  支出进度相对缓慢。</w:t>
      </w:r>
    </w:p>
    <w:p w:rsidR="001F3F1A" w:rsidRDefault="00D63D64">
      <w:pPr>
        <w:autoSpaceDE w:val="0"/>
        <w:autoSpaceDN w:val="0"/>
        <w:adjustRightInd w:val="0"/>
        <w:spacing w:line="5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五、相关措施建议</w:t>
      </w:r>
    </w:p>
    <w:p w:rsidR="001F3F1A" w:rsidRDefault="00D63D64">
      <w:pPr>
        <w:adjustRightInd w:val="0"/>
        <w:snapToGrid w:val="0"/>
        <w:spacing w:line="560" w:lineRule="exact"/>
        <w:ind w:firstLine="720"/>
        <w:rPr>
          <w:rFonts w:ascii="仿宋" w:eastAsia="仿宋" w:hAnsi="仿宋" w:cs="仿宋"/>
          <w:sz w:val="28"/>
          <w:szCs w:val="28"/>
        </w:rPr>
      </w:pPr>
      <w:r>
        <w:rPr>
          <w:rFonts w:ascii="仿宋" w:eastAsia="仿宋" w:hAnsi="仿宋" w:cs="仿宋" w:hint="eastAsia"/>
          <w:sz w:val="28"/>
          <w:szCs w:val="28"/>
        </w:rPr>
        <w:t>严格执行支出进度要求，合理安排支出进度。</w:t>
      </w:r>
    </w:p>
    <w:p w:rsidR="001F3F1A" w:rsidRDefault="001F3F1A">
      <w:pPr>
        <w:widowControl/>
        <w:ind w:firstLineChars="200" w:firstLine="560"/>
        <w:jc w:val="left"/>
        <w:rPr>
          <w:rStyle w:val="1Char"/>
          <w:rFonts w:ascii="仿宋" w:eastAsia="仿宋" w:hAnsi="仿宋" w:cs="仿宋"/>
          <w:b w:val="0"/>
          <w:sz w:val="28"/>
          <w:szCs w:val="28"/>
        </w:rPr>
      </w:pPr>
    </w:p>
    <w:p w:rsidR="001F3F1A" w:rsidRDefault="001F3F1A">
      <w:pPr>
        <w:widowControl/>
        <w:ind w:firstLineChars="200" w:firstLine="560"/>
        <w:jc w:val="left"/>
        <w:rPr>
          <w:rStyle w:val="1Char"/>
          <w:rFonts w:ascii="仿宋" w:eastAsia="仿宋" w:hAnsi="仿宋" w:cs="仿宋"/>
          <w:b w:val="0"/>
          <w:sz w:val="28"/>
          <w:szCs w:val="28"/>
        </w:rPr>
      </w:pPr>
    </w:p>
    <w:p w:rsidR="001F3F1A" w:rsidRDefault="001F3F1A">
      <w:pPr>
        <w:widowControl/>
        <w:ind w:firstLineChars="200" w:firstLine="560"/>
        <w:jc w:val="left"/>
        <w:rPr>
          <w:rStyle w:val="1Char"/>
          <w:rFonts w:ascii="仿宋" w:eastAsia="仿宋" w:hAnsi="仿宋" w:cs="仿宋"/>
          <w:b w:val="0"/>
          <w:sz w:val="28"/>
          <w:szCs w:val="28"/>
        </w:rPr>
      </w:pPr>
    </w:p>
    <w:p w:rsidR="001F3F1A" w:rsidRDefault="001F3F1A">
      <w:pPr>
        <w:spacing w:line="600" w:lineRule="exact"/>
        <w:ind w:firstLineChars="200" w:firstLine="880"/>
        <w:jc w:val="center"/>
        <w:outlineLvl w:val="0"/>
        <w:rPr>
          <w:rFonts w:ascii="黑体" w:eastAsia="黑体" w:hAnsi="黑体"/>
          <w:color w:val="000000"/>
          <w:sz w:val="44"/>
          <w:szCs w:val="44"/>
        </w:rPr>
      </w:pPr>
      <w:bookmarkStart w:id="63" w:name="_Toc15396618"/>
    </w:p>
    <w:p w:rsidR="001F3F1A" w:rsidRDefault="001F3F1A">
      <w:pPr>
        <w:autoSpaceDE w:val="0"/>
        <w:autoSpaceDN w:val="0"/>
        <w:adjustRightInd w:val="0"/>
        <w:spacing w:line="580" w:lineRule="exact"/>
        <w:ind w:firstLineChars="200" w:firstLine="643"/>
        <w:jc w:val="center"/>
        <w:rPr>
          <w:rFonts w:ascii="仿宋" w:eastAsia="仿宋" w:hAnsi="仿宋" w:cs="仿宋"/>
          <w:b/>
          <w:bCs/>
          <w:sz w:val="32"/>
          <w:szCs w:val="32"/>
        </w:rPr>
      </w:pPr>
    </w:p>
    <w:p w:rsidR="001F3F1A" w:rsidRDefault="001F3F1A">
      <w:pPr>
        <w:autoSpaceDE w:val="0"/>
        <w:autoSpaceDN w:val="0"/>
        <w:adjustRightInd w:val="0"/>
        <w:spacing w:line="580" w:lineRule="exact"/>
        <w:ind w:firstLineChars="200" w:firstLine="643"/>
        <w:jc w:val="center"/>
        <w:rPr>
          <w:rFonts w:ascii="仿宋" w:eastAsia="仿宋" w:hAnsi="仿宋" w:cs="仿宋"/>
          <w:b/>
          <w:bCs/>
          <w:sz w:val="32"/>
          <w:szCs w:val="32"/>
        </w:rPr>
      </w:pPr>
    </w:p>
    <w:p w:rsidR="001F3F1A" w:rsidRDefault="001F3F1A">
      <w:pPr>
        <w:autoSpaceDE w:val="0"/>
        <w:autoSpaceDN w:val="0"/>
        <w:adjustRightInd w:val="0"/>
        <w:spacing w:line="580" w:lineRule="exact"/>
        <w:ind w:firstLineChars="200" w:firstLine="643"/>
        <w:jc w:val="center"/>
        <w:rPr>
          <w:rFonts w:ascii="仿宋" w:eastAsia="仿宋" w:hAnsi="仿宋" w:cs="仿宋"/>
          <w:b/>
          <w:bCs/>
          <w:sz w:val="32"/>
          <w:szCs w:val="32"/>
        </w:rPr>
      </w:pPr>
    </w:p>
    <w:p w:rsidR="001F3F1A" w:rsidRDefault="001F3F1A">
      <w:pPr>
        <w:autoSpaceDE w:val="0"/>
        <w:autoSpaceDN w:val="0"/>
        <w:adjustRightInd w:val="0"/>
        <w:spacing w:line="580" w:lineRule="exact"/>
        <w:ind w:firstLineChars="200" w:firstLine="643"/>
        <w:jc w:val="center"/>
        <w:rPr>
          <w:rFonts w:ascii="仿宋" w:eastAsia="仿宋" w:hAnsi="仿宋" w:cs="仿宋"/>
          <w:b/>
          <w:bCs/>
          <w:sz w:val="32"/>
          <w:szCs w:val="32"/>
        </w:rPr>
      </w:pPr>
    </w:p>
    <w:p w:rsidR="001F3F1A" w:rsidRDefault="001F3F1A">
      <w:pPr>
        <w:autoSpaceDE w:val="0"/>
        <w:autoSpaceDN w:val="0"/>
        <w:adjustRightInd w:val="0"/>
        <w:spacing w:line="580" w:lineRule="exact"/>
        <w:ind w:firstLineChars="200" w:firstLine="643"/>
        <w:jc w:val="center"/>
        <w:rPr>
          <w:rFonts w:ascii="仿宋" w:eastAsia="仿宋" w:hAnsi="仿宋" w:cs="仿宋"/>
          <w:b/>
          <w:bCs/>
          <w:sz w:val="32"/>
          <w:szCs w:val="32"/>
        </w:rPr>
      </w:pPr>
    </w:p>
    <w:p w:rsidR="001F3F1A" w:rsidRDefault="001F3F1A">
      <w:pPr>
        <w:autoSpaceDE w:val="0"/>
        <w:autoSpaceDN w:val="0"/>
        <w:adjustRightInd w:val="0"/>
        <w:spacing w:line="580" w:lineRule="exact"/>
        <w:ind w:firstLineChars="200" w:firstLine="643"/>
        <w:jc w:val="center"/>
        <w:rPr>
          <w:rFonts w:ascii="仿宋" w:eastAsia="仿宋" w:hAnsi="仿宋" w:cs="仿宋"/>
          <w:b/>
          <w:bCs/>
          <w:sz w:val="32"/>
          <w:szCs w:val="32"/>
        </w:rPr>
      </w:pPr>
    </w:p>
    <w:p w:rsidR="001F3F1A" w:rsidRDefault="001F3F1A">
      <w:pPr>
        <w:autoSpaceDE w:val="0"/>
        <w:autoSpaceDN w:val="0"/>
        <w:adjustRightInd w:val="0"/>
        <w:spacing w:line="580" w:lineRule="exact"/>
        <w:ind w:firstLineChars="200" w:firstLine="643"/>
        <w:jc w:val="center"/>
        <w:rPr>
          <w:rFonts w:ascii="仿宋" w:eastAsia="仿宋" w:hAnsi="仿宋" w:cs="仿宋"/>
          <w:b/>
          <w:bCs/>
          <w:sz w:val="32"/>
          <w:szCs w:val="32"/>
        </w:rPr>
      </w:pPr>
    </w:p>
    <w:p w:rsidR="001F3F1A" w:rsidRDefault="001F3F1A">
      <w:pPr>
        <w:autoSpaceDE w:val="0"/>
        <w:autoSpaceDN w:val="0"/>
        <w:adjustRightInd w:val="0"/>
        <w:spacing w:line="580" w:lineRule="exact"/>
        <w:ind w:firstLineChars="200" w:firstLine="643"/>
        <w:jc w:val="center"/>
        <w:rPr>
          <w:rFonts w:ascii="仿宋" w:eastAsia="仿宋" w:hAnsi="仿宋" w:cs="仿宋"/>
          <w:b/>
          <w:bCs/>
          <w:sz w:val="32"/>
          <w:szCs w:val="32"/>
        </w:rPr>
      </w:pPr>
    </w:p>
    <w:p w:rsidR="001F3F1A" w:rsidRDefault="001F3F1A">
      <w:pPr>
        <w:autoSpaceDE w:val="0"/>
        <w:autoSpaceDN w:val="0"/>
        <w:adjustRightInd w:val="0"/>
        <w:spacing w:line="580" w:lineRule="exact"/>
        <w:ind w:firstLineChars="200" w:firstLine="643"/>
        <w:jc w:val="center"/>
        <w:rPr>
          <w:rFonts w:ascii="仿宋" w:eastAsia="仿宋" w:hAnsi="仿宋" w:cs="仿宋"/>
          <w:b/>
          <w:bCs/>
          <w:sz w:val="32"/>
          <w:szCs w:val="32"/>
        </w:rPr>
      </w:pPr>
    </w:p>
    <w:p w:rsidR="001F3F1A" w:rsidRDefault="001F3F1A">
      <w:pPr>
        <w:autoSpaceDE w:val="0"/>
        <w:autoSpaceDN w:val="0"/>
        <w:adjustRightInd w:val="0"/>
        <w:spacing w:line="580" w:lineRule="exact"/>
        <w:ind w:firstLineChars="200" w:firstLine="643"/>
        <w:jc w:val="center"/>
        <w:rPr>
          <w:rFonts w:ascii="仿宋" w:eastAsia="仿宋" w:hAnsi="仿宋" w:cs="仿宋"/>
          <w:b/>
          <w:bCs/>
          <w:sz w:val="32"/>
          <w:szCs w:val="32"/>
        </w:rPr>
      </w:pPr>
    </w:p>
    <w:p w:rsidR="001F3F1A" w:rsidRDefault="00D63D64">
      <w:pPr>
        <w:autoSpaceDE w:val="0"/>
        <w:autoSpaceDN w:val="0"/>
        <w:adjustRightInd w:val="0"/>
        <w:spacing w:line="58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2019年设备购置项目支出</w:t>
      </w:r>
    </w:p>
    <w:p w:rsidR="001F3F1A" w:rsidRDefault="00D63D64">
      <w:pPr>
        <w:autoSpaceDE w:val="0"/>
        <w:autoSpaceDN w:val="0"/>
        <w:adjustRightInd w:val="0"/>
        <w:spacing w:line="58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绩效评价报告</w:t>
      </w:r>
    </w:p>
    <w:p w:rsidR="001F3F1A" w:rsidRDefault="001F3F1A">
      <w:pPr>
        <w:autoSpaceDE w:val="0"/>
        <w:autoSpaceDN w:val="0"/>
        <w:adjustRightInd w:val="0"/>
        <w:spacing w:line="580" w:lineRule="exact"/>
        <w:jc w:val="center"/>
        <w:rPr>
          <w:rFonts w:ascii="仿宋" w:eastAsia="仿宋" w:hAnsi="仿宋" w:cs="仿宋"/>
          <w:kern w:val="0"/>
          <w:sz w:val="28"/>
          <w:szCs w:val="28"/>
        </w:rPr>
      </w:pPr>
    </w:p>
    <w:p w:rsidR="001F3F1A" w:rsidRDefault="00D63D64">
      <w:pPr>
        <w:autoSpaceDE w:val="0"/>
        <w:autoSpaceDN w:val="0"/>
        <w:adjustRightInd w:val="0"/>
        <w:spacing w:line="58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一、项目基本情况</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（一）项目政策目标、年度绩效目标简述</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项目政策目标为，结合“世界的三星堆、三星堆的世界”品牌战略，提升三星堆知名度。</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年度绩效目标为，保证景区和遗址区绿化的整洁美观和环境卫生的干净、整洁，创造优美、舒适的旅游环境，树立景区良好的形象。</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（二）资金管理办法制定情况、申报项目的条件、范围与支持方</w:t>
      </w:r>
      <w:r>
        <w:rPr>
          <w:rFonts w:ascii="仿宋" w:eastAsia="仿宋" w:hAnsi="仿宋" w:cs="仿宋" w:hint="eastAsia"/>
          <w:sz w:val="28"/>
          <w:szCs w:val="28"/>
        </w:rPr>
        <w:lastRenderedPageBreak/>
        <w:t>式概况</w:t>
      </w:r>
    </w:p>
    <w:p w:rsidR="001F3F1A" w:rsidRDefault="00D63D64">
      <w:pPr>
        <w:autoSpaceDE w:val="0"/>
        <w:autoSpaceDN w:val="0"/>
        <w:adjustRightInd w:val="0"/>
        <w:spacing w:line="580" w:lineRule="exact"/>
        <w:jc w:val="left"/>
        <w:rPr>
          <w:rFonts w:ascii="仿宋" w:eastAsia="仿宋" w:hAnsi="仿宋" w:cs="仿宋"/>
          <w:sz w:val="28"/>
          <w:szCs w:val="28"/>
        </w:rPr>
      </w:pPr>
      <w:r>
        <w:rPr>
          <w:rFonts w:ascii="仿宋" w:eastAsia="仿宋" w:hAnsi="仿宋" w:cs="仿宋" w:hint="eastAsia"/>
          <w:sz w:val="28"/>
          <w:szCs w:val="28"/>
        </w:rPr>
        <w:t xml:space="preserve">     严格按照相关项目管理制度执行。</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申报项目符合政府财政资金管理以及博物馆党组会议等相关要求。项目经费列入年度预算。</w:t>
      </w:r>
    </w:p>
    <w:p w:rsidR="001F3F1A" w:rsidRDefault="00D63D64">
      <w:pPr>
        <w:numPr>
          <w:ilvl w:val="0"/>
          <w:numId w:val="10"/>
        </w:num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项目资金使用情况</w:t>
      </w:r>
    </w:p>
    <w:p w:rsidR="001F3F1A" w:rsidRDefault="00D63D64" w:rsidP="00852196">
      <w:pPr>
        <w:autoSpaceDE w:val="0"/>
        <w:autoSpaceDN w:val="0"/>
        <w:adjustRightInd w:val="0"/>
        <w:spacing w:line="580" w:lineRule="exact"/>
        <w:ind w:leftChars="200" w:left="420" w:firstLineChars="100" w:firstLine="280"/>
        <w:jc w:val="left"/>
        <w:rPr>
          <w:rFonts w:ascii="仿宋" w:eastAsia="仿宋" w:hAnsi="仿宋" w:cs="仿宋"/>
          <w:sz w:val="28"/>
          <w:szCs w:val="28"/>
        </w:rPr>
      </w:pPr>
      <w:r>
        <w:rPr>
          <w:rFonts w:ascii="仿宋" w:eastAsia="仿宋" w:hAnsi="仿宋" w:cs="仿宋" w:hint="eastAsia"/>
          <w:sz w:val="28"/>
          <w:szCs w:val="28"/>
        </w:rPr>
        <w:t>项目资金年度预算4.74万元，实际使用4.05万元，执行率85%。</w:t>
      </w:r>
    </w:p>
    <w:p w:rsidR="001F3F1A" w:rsidRDefault="00D63D64">
      <w:pPr>
        <w:autoSpaceDE w:val="0"/>
        <w:autoSpaceDN w:val="0"/>
        <w:adjustRightInd w:val="0"/>
        <w:spacing w:line="580" w:lineRule="exact"/>
        <w:jc w:val="center"/>
        <w:rPr>
          <w:rFonts w:ascii="仿宋" w:eastAsia="仿宋" w:hAnsi="仿宋" w:cs="仿宋"/>
          <w:sz w:val="28"/>
          <w:szCs w:val="28"/>
        </w:rPr>
      </w:pPr>
      <w:r>
        <w:rPr>
          <w:rFonts w:ascii="仿宋" w:eastAsia="仿宋" w:hAnsi="仿宋" w:cs="仿宋" w:hint="eastAsia"/>
          <w:b/>
          <w:color w:val="000000"/>
          <w:kern w:val="0"/>
          <w:sz w:val="28"/>
          <w:szCs w:val="28"/>
        </w:rPr>
        <w:t>2019年三星堆博物馆设置设备费</w:t>
      </w:r>
    </w:p>
    <w:tbl>
      <w:tblPr>
        <w:tblpPr w:leftFromText="180" w:rightFromText="180" w:vertAnchor="text" w:horzAnchor="margin" w:tblpXSpec="center" w:tblpY="499"/>
        <w:tblOverlap w:val="never"/>
        <w:tblW w:w="7785" w:type="dxa"/>
        <w:tblCellMar>
          <w:left w:w="0" w:type="dxa"/>
          <w:right w:w="0" w:type="dxa"/>
        </w:tblCellMar>
        <w:tblLook w:val="04A0"/>
      </w:tblPr>
      <w:tblGrid>
        <w:gridCol w:w="486"/>
        <w:gridCol w:w="4981"/>
        <w:gridCol w:w="1159"/>
        <w:gridCol w:w="1159"/>
      </w:tblGrid>
      <w:tr w:rsidR="001F3F1A">
        <w:trPr>
          <w:trHeight w:val="330"/>
        </w:trPr>
        <w:tc>
          <w:tcPr>
            <w:tcW w:w="486"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序号</w:t>
            </w:r>
          </w:p>
        </w:tc>
        <w:tc>
          <w:tcPr>
            <w:tcW w:w="49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项目</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预算</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实际执行</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49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广汉金桥机械绿化购置绿化工具</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47400.00</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40500.00</w:t>
            </w:r>
          </w:p>
        </w:tc>
      </w:tr>
      <w:tr w:rsidR="001F3F1A">
        <w:trPr>
          <w:trHeight w:val="330"/>
        </w:trPr>
        <w:tc>
          <w:tcPr>
            <w:tcW w:w="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1F3F1A">
            <w:pPr>
              <w:widowControl/>
              <w:jc w:val="center"/>
              <w:textAlignment w:val="center"/>
              <w:rPr>
                <w:rFonts w:ascii="仿宋" w:eastAsia="仿宋" w:hAnsi="仿宋" w:cs="仿宋"/>
                <w:color w:val="000000"/>
                <w:szCs w:val="21"/>
              </w:rPr>
            </w:pPr>
          </w:p>
        </w:tc>
        <w:tc>
          <w:tcPr>
            <w:tcW w:w="49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合计</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47400.00</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40500.00</w:t>
            </w:r>
          </w:p>
        </w:tc>
      </w:tr>
    </w:tbl>
    <w:p w:rsidR="001F3F1A" w:rsidRDefault="00D63D64">
      <w:pPr>
        <w:spacing w:line="58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二、评价工作基本情况</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（一）评价方法</w:t>
      </w:r>
    </w:p>
    <w:p w:rsidR="001F3F1A" w:rsidRDefault="00D63D6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评分法，采取整体评价、样本评价、定量评价等方式。</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（二）评价指标</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评价内容主要是设备是否符合国家相关标准，机具运行是否正常，是否有异响，是否有卡顿等。</w:t>
      </w:r>
    </w:p>
    <w:p w:rsidR="001F3F1A" w:rsidRDefault="00D63D64">
      <w:pPr>
        <w:autoSpaceDE w:val="0"/>
        <w:autoSpaceDN w:val="0"/>
        <w:adjustRightInd w:val="0"/>
        <w:spacing w:line="580" w:lineRule="exact"/>
        <w:ind w:firstLineChars="200" w:firstLine="562"/>
        <w:jc w:val="left"/>
        <w:rPr>
          <w:rFonts w:ascii="仿宋" w:eastAsia="仿宋" w:hAnsi="仿宋" w:cs="仿宋"/>
          <w:b/>
          <w:bCs/>
          <w:kern w:val="0"/>
          <w:sz w:val="28"/>
          <w:szCs w:val="28"/>
        </w:rPr>
      </w:pPr>
      <w:r>
        <w:rPr>
          <w:rFonts w:ascii="仿宋" w:eastAsia="仿宋" w:hAnsi="仿宋" w:cs="仿宋" w:hint="eastAsia"/>
          <w:b/>
          <w:bCs/>
          <w:kern w:val="0"/>
          <w:sz w:val="28"/>
          <w:szCs w:val="28"/>
        </w:rPr>
        <w:t>三、评价结论及绩效分析</w:t>
      </w:r>
    </w:p>
    <w:p w:rsidR="001F3F1A" w:rsidRDefault="00D63D64">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（一）评价结论</w:t>
      </w:r>
    </w:p>
    <w:p w:rsidR="001F3F1A" w:rsidRDefault="00D63D64">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项目绩效评价总体结论</w:t>
      </w:r>
    </w:p>
    <w:tbl>
      <w:tblPr>
        <w:tblW w:w="8870" w:type="dxa"/>
        <w:tblLayout w:type="fixed"/>
        <w:tblCellMar>
          <w:left w:w="0" w:type="dxa"/>
          <w:right w:w="0" w:type="dxa"/>
        </w:tblCellMar>
        <w:tblLook w:val="04A0"/>
      </w:tblPr>
      <w:tblGrid>
        <w:gridCol w:w="912"/>
        <w:gridCol w:w="1073"/>
        <w:gridCol w:w="1005"/>
        <w:gridCol w:w="2970"/>
        <w:gridCol w:w="1275"/>
        <w:gridCol w:w="1635"/>
      </w:tblGrid>
      <w:tr w:rsidR="001F3F1A">
        <w:trPr>
          <w:trHeight w:val="410"/>
        </w:trPr>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分层指标</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适用范围</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一级指标</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二级指标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分值</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得分</w:t>
            </w:r>
          </w:p>
        </w:tc>
      </w:tr>
      <w:tr w:rsidR="001F3F1A">
        <w:trPr>
          <w:trHeight w:val="399"/>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通用指标  （20分）</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所有项目</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项目决策</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程序严密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r>
      <w:tr w:rsidR="001F3F1A">
        <w:trPr>
          <w:trHeight w:val="204"/>
        </w:trPr>
        <w:tc>
          <w:tcPr>
            <w:tcW w:w="9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规划合理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r>
      <w:tr w:rsidR="001F3F1A">
        <w:trPr>
          <w:trHeight w:val="249"/>
        </w:trPr>
        <w:tc>
          <w:tcPr>
            <w:tcW w:w="9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结果符合</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w:t>
            </w:r>
          </w:p>
        </w:tc>
      </w:tr>
      <w:tr w:rsidR="001F3F1A">
        <w:trPr>
          <w:trHeight w:val="294"/>
        </w:trPr>
        <w:tc>
          <w:tcPr>
            <w:tcW w:w="9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项目实施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分配及时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w:t>
            </w:r>
          </w:p>
        </w:tc>
      </w:tr>
      <w:tr w:rsidR="001F3F1A">
        <w:trPr>
          <w:trHeight w:val="264"/>
        </w:trPr>
        <w:tc>
          <w:tcPr>
            <w:tcW w:w="9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完成结果</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预算完成</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r>
      <w:tr w:rsidR="001F3F1A">
        <w:trPr>
          <w:trHeight w:val="309"/>
        </w:trPr>
        <w:tc>
          <w:tcPr>
            <w:tcW w:w="9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无违规记录</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r>
      <w:tr w:rsidR="001F3F1A">
        <w:trPr>
          <w:trHeight w:val="114"/>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 xml:space="preserve">共性指标  </w:t>
            </w:r>
            <w:r>
              <w:rPr>
                <w:rFonts w:ascii="仿宋" w:eastAsia="仿宋" w:hAnsi="仿宋" w:cs="仿宋" w:hint="eastAsia"/>
                <w:b/>
                <w:color w:val="000000"/>
                <w:kern w:val="0"/>
                <w:sz w:val="20"/>
                <w:szCs w:val="20"/>
              </w:rPr>
              <w:lastRenderedPageBreak/>
              <w:t>（20分）</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lastRenderedPageBreak/>
              <w:t>其他项目</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项目效果</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匹配性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w:t>
            </w:r>
          </w:p>
        </w:tc>
      </w:tr>
      <w:tr w:rsidR="001F3F1A">
        <w:trPr>
          <w:trHeight w:val="149"/>
        </w:trPr>
        <w:tc>
          <w:tcPr>
            <w:tcW w:w="9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完成率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w:t>
            </w:r>
          </w:p>
        </w:tc>
      </w:tr>
      <w:tr w:rsidR="001F3F1A">
        <w:trPr>
          <w:trHeight w:val="424"/>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lastRenderedPageBreak/>
              <w:t>特性指标  （30分）</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其他项目</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社会效益</w:t>
            </w:r>
          </w:p>
        </w:tc>
        <w:tc>
          <w:tcPr>
            <w:tcW w:w="29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履职效能</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30</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30</w:t>
            </w:r>
          </w:p>
        </w:tc>
      </w:tr>
      <w:tr w:rsidR="001F3F1A">
        <w:trPr>
          <w:trHeight w:val="312"/>
        </w:trPr>
        <w:tc>
          <w:tcPr>
            <w:tcW w:w="9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1F3F1A">
            <w:pPr>
              <w:jc w:val="center"/>
              <w:rPr>
                <w:rFonts w:ascii="仿宋" w:eastAsia="仿宋" w:hAnsi="仿宋" w:cs="仿宋"/>
                <w:color w:val="000000"/>
                <w:sz w:val="20"/>
                <w:szCs w:val="20"/>
              </w:rPr>
            </w:pPr>
          </w:p>
        </w:tc>
      </w:tr>
      <w:tr w:rsidR="001F3F1A">
        <w:trPr>
          <w:trHeight w:val="312"/>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分项个性指标（20分）</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所有项目</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社会效益</w:t>
            </w:r>
          </w:p>
        </w:tc>
        <w:tc>
          <w:tcPr>
            <w:tcW w:w="29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营造良好的绿化环境</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8</w:t>
            </w:r>
          </w:p>
        </w:tc>
      </w:tr>
      <w:tr w:rsidR="001F3F1A">
        <w:trPr>
          <w:trHeight w:val="312"/>
        </w:trPr>
        <w:tc>
          <w:tcPr>
            <w:tcW w:w="9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left"/>
              <w:rPr>
                <w:rFonts w:ascii="仿宋" w:eastAsia="仿宋" w:hAnsi="仿宋" w:cs="仿宋"/>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1F3F1A">
            <w:pPr>
              <w:jc w:val="center"/>
              <w:rPr>
                <w:rFonts w:ascii="仿宋" w:eastAsia="仿宋" w:hAnsi="仿宋" w:cs="仿宋"/>
                <w:color w:val="000000"/>
                <w:sz w:val="20"/>
                <w:szCs w:val="20"/>
              </w:rPr>
            </w:pPr>
          </w:p>
        </w:tc>
      </w:tr>
      <w:tr w:rsidR="001F3F1A">
        <w:trPr>
          <w:trHeight w:val="440"/>
        </w:trPr>
        <w:tc>
          <w:tcPr>
            <w:tcW w:w="9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jc w:val="center"/>
              <w:rPr>
                <w:rFonts w:ascii="仿宋" w:eastAsia="仿宋" w:hAnsi="仿宋" w:cs="仿宋"/>
                <w:b/>
                <w:color w:val="000000"/>
                <w:sz w:val="20"/>
                <w:szCs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环境效益</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符合相关环保要求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w:t>
            </w:r>
          </w:p>
        </w:tc>
      </w:tr>
      <w:tr w:rsidR="001F3F1A">
        <w:trPr>
          <w:trHeight w:val="424"/>
        </w:trPr>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满意度（10分）</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所有项目</w:t>
            </w:r>
          </w:p>
        </w:tc>
        <w:tc>
          <w:tcPr>
            <w:tcW w:w="52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F1A" w:rsidRDefault="001F3F1A">
            <w:pPr>
              <w:widowControl/>
              <w:jc w:val="center"/>
              <w:textAlignment w:val="center"/>
              <w:rPr>
                <w:rFonts w:ascii="仿宋" w:eastAsia="仿宋" w:hAnsi="仿宋" w:cs="仿宋"/>
                <w:b/>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w:t>
            </w:r>
          </w:p>
        </w:tc>
      </w:tr>
      <w:tr w:rsidR="001F3F1A">
        <w:trPr>
          <w:trHeight w:val="512"/>
        </w:trPr>
        <w:tc>
          <w:tcPr>
            <w:tcW w:w="723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D63D64">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得分合计</w:t>
            </w:r>
          </w:p>
        </w:tc>
        <w:tc>
          <w:tcPr>
            <w:tcW w:w="16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F1A" w:rsidRDefault="00606EC7">
            <w:pPr>
              <w:widowControl/>
              <w:jc w:val="center"/>
              <w:textAlignment w:val="center"/>
              <w:rPr>
                <w:rFonts w:ascii="仿宋" w:eastAsia="仿宋" w:hAnsi="仿宋" w:cs="仿宋"/>
                <w:b/>
                <w:color w:val="000000"/>
                <w:sz w:val="22"/>
              </w:rPr>
            </w:pPr>
            <w:r>
              <w:rPr>
                <w:rFonts w:ascii="仿宋" w:eastAsia="仿宋" w:hAnsi="仿宋" w:cs="仿宋" w:hint="eastAsia"/>
                <w:b/>
                <w:color w:val="000000"/>
                <w:sz w:val="22"/>
              </w:rPr>
              <w:fldChar w:fldCharType="begin"/>
            </w:r>
            <w:r w:rsidR="00D63D64">
              <w:rPr>
                <w:rFonts w:ascii="仿宋" w:eastAsia="仿宋" w:hAnsi="仿宋" w:cs="仿宋" w:hint="eastAsia"/>
                <w:b/>
                <w:color w:val="000000"/>
                <w:sz w:val="22"/>
              </w:rPr>
              <w:instrText xml:space="preserve"> =SUM(ABOVE) </w:instrText>
            </w:r>
            <w:r>
              <w:rPr>
                <w:rFonts w:ascii="仿宋" w:eastAsia="仿宋" w:hAnsi="仿宋" w:cs="仿宋" w:hint="eastAsia"/>
                <w:b/>
                <w:color w:val="000000"/>
                <w:sz w:val="22"/>
              </w:rPr>
              <w:fldChar w:fldCharType="separate"/>
            </w:r>
            <w:r w:rsidR="00D63D64">
              <w:rPr>
                <w:rFonts w:ascii="仿宋" w:eastAsia="仿宋" w:hAnsi="仿宋" w:cs="仿宋" w:hint="eastAsia"/>
                <w:b/>
                <w:color w:val="000000"/>
                <w:sz w:val="22"/>
              </w:rPr>
              <w:t>98</w:t>
            </w:r>
            <w:r>
              <w:rPr>
                <w:rFonts w:ascii="仿宋" w:eastAsia="仿宋" w:hAnsi="仿宋" w:cs="仿宋" w:hint="eastAsia"/>
                <w:b/>
                <w:color w:val="000000"/>
                <w:sz w:val="22"/>
              </w:rPr>
              <w:fldChar w:fldCharType="end"/>
            </w:r>
          </w:p>
        </w:tc>
      </w:tr>
    </w:tbl>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（二）绩效分析（部门项目、地方债券项目根据指标体系中对应内容进行分析）</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1.通用指标情况分析</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严格按照三星堆博物馆2019年度工作计划的要求，符合三星堆博物馆（产业中心）党组会审议制度，获批后实施。在财务管理上，严格按照要求及进行资金分配支出。在资金使用上，不存在挪和或超标准开支的情况。</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2.分类共性指标分析</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主要包括产业发展、民生保障和工程建设三个大类，产业发展项目重点分析项目实施的符合性和引导性；民生保障重点分析项目的区域均衡性、对象公平性和社会满意度；工程建设类项目重点分析项目的稀缺性和配套性。</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3.分类特性指标分析</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认真履行职责，充分发挥职能作用，精准实施三星堆管理项目，各个项目均按审定方案执行到位，履职效能高。</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4.项目个性指标分析</w:t>
      </w:r>
    </w:p>
    <w:p w:rsidR="001F3F1A" w:rsidRDefault="00D63D64">
      <w:pPr>
        <w:autoSpaceDE w:val="0"/>
        <w:autoSpaceDN w:val="0"/>
        <w:adjustRightInd w:val="0"/>
        <w:spacing w:line="5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按照 “世界的三星堆，三星堆的世界”战略计划，保证景区和遗址区绿化的整洁美观和环境卫生的干净、整洁，创造优美、舒适的</w:t>
      </w:r>
      <w:r>
        <w:rPr>
          <w:rFonts w:ascii="仿宋" w:eastAsia="仿宋" w:hAnsi="仿宋" w:cs="仿宋" w:hint="eastAsia"/>
          <w:sz w:val="28"/>
          <w:szCs w:val="28"/>
        </w:rPr>
        <w:lastRenderedPageBreak/>
        <w:t>旅游环境，树立景区良好的形象。</w:t>
      </w:r>
    </w:p>
    <w:p w:rsidR="001F3F1A" w:rsidRDefault="00D63D64">
      <w:pPr>
        <w:autoSpaceDE w:val="0"/>
        <w:autoSpaceDN w:val="0"/>
        <w:adjustRightInd w:val="0"/>
        <w:spacing w:line="5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四、存在主要问题</w:t>
      </w:r>
    </w:p>
    <w:p w:rsidR="001F3F1A" w:rsidRDefault="00D63D64">
      <w:pPr>
        <w:autoSpaceDE w:val="0"/>
        <w:autoSpaceDN w:val="0"/>
        <w:adjustRightInd w:val="0"/>
        <w:spacing w:line="5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设备使用率高，磨损较大。</w:t>
      </w:r>
    </w:p>
    <w:p w:rsidR="001F3F1A" w:rsidRDefault="00D63D64">
      <w:pPr>
        <w:autoSpaceDE w:val="0"/>
        <w:autoSpaceDN w:val="0"/>
        <w:adjustRightInd w:val="0"/>
        <w:spacing w:line="5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五、相关措施建议</w:t>
      </w:r>
    </w:p>
    <w:p w:rsidR="001F3F1A" w:rsidRDefault="00D63D64">
      <w:pPr>
        <w:adjustRightInd w:val="0"/>
        <w:snapToGrid w:val="0"/>
        <w:spacing w:line="560" w:lineRule="exact"/>
        <w:ind w:firstLine="720"/>
        <w:rPr>
          <w:rFonts w:ascii="仿宋" w:eastAsia="仿宋" w:hAnsi="仿宋" w:cs="仿宋"/>
          <w:sz w:val="28"/>
          <w:szCs w:val="28"/>
        </w:rPr>
      </w:pPr>
      <w:r>
        <w:rPr>
          <w:rFonts w:ascii="仿宋" w:eastAsia="仿宋" w:hAnsi="仿宋" w:cs="仿宋" w:hint="eastAsia"/>
          <w:sz w:val="28"/>
          <w:szCs w:val="28"/>
        </w:rPr>
        <w:t>设备更新有待提高。</w:t>
      </w:r>
    </w:p>
    <w:p w:rsidR="001F3F1A" w:rsidRDefault="001F3F1A">
      <w:pPr>
        <w:adjustRightInd w:val="0"/>
        <w:snapToGrid w:val="0"/>
        <w:spacing w:line="560" w:lineRule="exact"/>
        <w:ind w:firstLine="720"/>
        <w:rPr>
          <w:rFonts w:ascii="仿宋_GB2312" w:eastAsia="仿宋_GB2312"/>
          <w:sz w:val="32"/>
          <w:szCs w:val="32"/>
        </w:rPr>
      </w:pPr>
    </w:p>
    <w:p w:rsidR="001F3F1A" w:rsidRDefault="001F3F1A">
      <w:pPr>
        <w:adjustRightInd w:val="0"/>
        <w:snapToGrid w:val="0"/>
        <w:spacing w:line="560" w:lineRule="exact"/>
        <w:ind w:firstLine="720"/>
        <w:rPr>
          <w:rFonts w:ascii="仿宋_GB2312" w:eastAsia="仿宋_GB2312"/>
          <w:sz w:val="32"/>
          <w:szCs w:val="32"/>
        </w:rPr>
      </w:pPr>
    </w:p>
    <w:p w:rsidR="001F3F1A" w:rsidRDefault="001F3F1A">
      <w:pPr>
        <w:adjustRightInd w:val="0"/>
        <w:snapToGrid w:val="0"/>
        <w:spacing w:line="560" w:lineRule="exact"/>
        <w:ind w:firstLine="720"/>
        <w:rPr>
          <w:rFonts w:ascii="仿宋_GB2312" w:eastAsia="仿宋_GB2312"/>
          <w:sz w:val="32"/>
          <w:szCs w:val="32"/>
        </w:rPr>
      </w:pPr>
    </w:p>
    <w:p w:rsidR="001F3F1A" w:rsidRDefault="001F3F1A">
      <w:pPr>
        <w:adjustRightInd w:val="0"/>
        <w:snapToGrid w:val="0"/>
        <w:spacing w:line="560" w:lineRule="exact"/>
        <w:ind w:firstLine="720"/>
        <w:rPr>
          <w:rFonts w:ascii="仿宋_GB2312" w:eastAsia="仿宋_GB2312"/>
          <w:sz w:val="32"/>
          <w:szCs w:val="32"/>
        </w:rPr>
      </w:pPr>
    </w:p>
    <w:p w:rsidR="001F3F1A" w:rsidRDefault="001F3F1A">
      <w:pPr>
        <w:adjustRightInd w:val="0"/>
        <w:snapToGrid w:val="0"/>
        <w:spacing w:line="560" w:lineRule="exact"/>
        <w:ind w:firstLine="720"/>
        <w:rPr>
          <w:rFonts w:ascii="仿宋_GB2312" w:eastAsia="仿宋_GB2312"/>
          <w:sz w:val="32"/>
          <w:szCs w:val="32"/>
        </w:rPr>
      </w:pPr>
    </w:p>
    <w:p w:rsidR="001F3F1A" w:rsidRDefault="001F3F1A">
      <w:pPr>
        <w:adjustRightInd w:val="0"/>
        <w:snapToGrid w:val="0"/>
        <w:spacing w:line="560" w:lineRule="exact"/>
        <w:ind w:firstLine="720"/>
        <w:rPr>
          <w:rFonts w:ascii="仿宋_GB2312" w:eastAsia="仿宋_GB2312"/>
          <w:sz w:val="32"/>
          <w:szCs w:val="32"/>
        </w:rPr>
      </w:pPr>
    </w:p>
    <w:p w:rsidR="001F3F1A" w:rsidRDefault="001F3F1A">
      <w:pPr>
        <w:topLinePunct/>
        <w:adjustRightInd w:val="0"/>
        <w:snapToGrid w:val="0"/>
        <w:spacing w:line="580" w:lineRule="exact"/>
        <w:jc w:val="center"/>
        <w:rPr>
          <w:rFonts w:ascii="仿宋" w:eastAsia="仿宋" w:hAnsi="仿宋" w:cs="仿宋"/>
          <w:b/>
          <w:bCs/>
          <w:kern w:val="0"/>
          <w:sz w:val="32"/>
          <w:szCs w:val="32"/>
        </w:rPr>
      </w:pPr>
    </w:p>
    <w:p w:rsidR="001F3F1A" w:rsidRDefault="001F3F1A">
      <w:pPr>
        <w:topLinePunct/>
        <w:adjustRightInd w:val="0"/>
        <w:snapToGrid w:val="0"/>
        <w:spacing w:line="580" w:lineRule="exact"/>
        <w:jc w:val="center"/>
        <w:rPr>
          <w:rFonts w:ascii="仿宋" w:eastAsia="仿宋" w:hAnsi="仿宋" w:cs="仿宋"/>
          <w:b/>
          <w:bCs/>
          <w:kern w:val="0"/>
          <w:sz w:val="32"/>
          <w:szCs w:val="32"/>
        </w:rPr>
      </w:pPr>
    </w:p>
    <w:p w:rsidR="001F3F1A" w:rsidRDefault="001F3F1A">
      <w:pPr>
        <w:topLinePunct/>
        <w:adjustRightInd w:val="0"/>
        <w:snapToGrid w:val="0"/>
        <w:spacing w:line="580" w:lineRule="exact"/>
        <w:jc w:val="center"/>
        <w:rPr>
          <w:rFonts w:ascii="仿宋" w:eastAsia="仿宋" w:hAnsi="仿宋" w:cs="仿宋"/>
          <w:b/>
          <w:bCs/>
          <w:kern w:val="0"/>
          <w:sz w:val="32"/>
          <w:szCs w:val="32"/>
        </w:rPr>
      </w:pPr>
    </w:p>
    <w:p w:rsidR="001F3F1A" w:rsidRDefault="001F3F1A">
      <w:pPr>
        <w:topLinePunct/>
        <w:adjustRightInd w:val="0"/>
        <w:snapToGrid w:val="0"/>
        <w:spacing w:line="580" w:lineRule="exact"/>
        <w:jc w:val="center"/>
        <w:rPr>
          <w:rFonts w:ascii="仿宋" w:eastAsia="仿宋" w:hAnsi="仿宋" w:cs="仿宋"/>
          <w:b/>
          <w:bCs/>
          <w:kern w:val="0"/>
          <w:sz w:val="32"/>
          <w:szCs w:val="32"/>
        </w:rPr>
      </w:pPr>
    </w:p>
    <w:p w:rsidR="001F3F1A" w:rsidRDefault="001F3F1A">
      <w:pPr>
        <w:topLinePunct/>
        <w:adjustRightInd w:val="0"/>
        <w:snapToGrid w:val="0"/>
        <w:spacing w:line="580" w:lineRule="exact"/>
        <w:jc w:val="center"/>
        <w:rPr>
          <w:rFonts w:ascii="仿宋" w:eastAsia="仿宋" w:hAnsi="仿宋" w:cs="仿宋"/>
          <w:b/>
          <w:bCs/>
          <w:kern w:val="0"/>
          <w:sz w:val="32"/>
          <w:szCs w:val="32"/>
        </w:rPr>
      </w:pPr>
    </w:p>
    <w:p w:rsidR="001F3F1A" w:rsidRDefault="001F3F1A">
      <w:pPr>
        <w:topLinePunct/>
        <w:adjustRightInd w:val="0"/>
        <w:snapToGrid w:val="0"/>
        <w:spacing w:line="580" w:lineRule="exact"/>
        <w:jc w:val="center"/>
        <w:rPr>
          <w:rFonts w:ascii="仿宋" w:eastAsia="仿宋" w:hAnsi="仿宋" w:cs="仿宋"/>
          <w:b/>
          <w:bCs/>
          <w:kern w:val="0"/>
          <w:sz w:val="32"/>
          <w:szCs w:val="32"/>
        </w:rPr>
      </w:pPr>
    </w:p>
    <w:p w:rsidR="001F3F1A" w:rsidRDefault="001F3F1A">
      <w:pPr>
        <w:topLinePunct/>
        <w:adjustRightInd w:val="0"/>
        <w:snapToGrid w:val="0"/>
        <w:spacing w:line="580" w:lineRule="exact"/>
        <w:jc w:val="center"/>
        <w:rPr>
          <w:rFonts w:ascii="仿宋" w:eastAsia="仿宋" w:hAnsi="仿宋" w:cs="仿宋"/>
          <w:b/>
          <w:bCs/>
          <w:kern w:val="0"/>
          <w:sz w:val="32"/>
          <w:szCs w:val="32"/>
        </w:rPr>
      </w:pPr>
    </w:p>
    <w:p w:rsidR="001F3F1A" w:rsidRDefault="001F3F1A">
      <w:pPr>
        <w:topLinePunct/>
        <w:adjustRightInd w:val="0"/>
        <w:snapToGrid w:val="0"/>
        <w:spacing w:line="580" w:lineRule="exact"/>
        <w:jc w:val="center"/>
        <w:rPr>
          <w:rFonts w:ascii="仿宋" w:eastAsia="仿宋" w:hAnsi="仿宋" w:cs="仿宋"/>
          <w:b/>
          <w:bCs/>
          <w:kern w:val="0"/>
          <w:sz w:val="32"/>
          <w:szCs w:val="32"/>
        </w:rPr>
      </w:pPr>
    </w:p>
    <w:p w:rsidR="001F3F1A" w:rsidRDefault="001F3F1A">
      <w:pPr>
        <w:topLinePunct/>
        <w:adjustRightInd w:val="0"/>
        <w:snapToGrid w:val="0"/>
        <w:spacing w:line="580" w:lineRule="exact"/>
        <w:jc w:val="center"/>
        <w:rPr>
          <w:rFonts w:ascii="仿宋" w:eastAsia="仿宋" w:hAnsi="仿宋" w:cs="仿宋"/>
          <w:b/>
          <w:bCs/>
          <w:kern w:val="0"/>
          <w:sz w:val="32"/>
          <w:szCs w:val="32"/>
        </w:rPr>
      </w:pPr>
    </w:p>
    <w:p w:rsidR="001F3F1A" w:rsidRDefault="001F3F1A">
      <w:pPr>
        <w:topLinePunct/>
        <w:adjustRightInd w:val="0"/>
        <w:snapToGrid w:val="0"/>
        <w:spacing w:line="580" w:lineRule="exact"/>
        <w:jc w:val="center"/>
        <w:rPr>
          <w:rFonts w:ascii="仿宋" w:eastAsia="仿宋" w:hAnsi="仿宋" w:cs="仿宋"/>
          <w:b/>
          <w:bCs/>
          <w:kern w:val="0"/>
          <w:sz w:val="32"/>
          <w:szCs w:val="32"/>
        </w:rPr>
      </w:pPr>
    </w:p>
    <w:p w:rsidR="001F3F1A" w:rsidRDefault="001F3F1A">
      <w:pPr>
        <w:topLinePunct/>
        <w:adjustRightInd w:val="0"/>
        <w:snapToGrid w:val="0"/>
        <w:spacing w:line="580" w:lineRule="exact"/>
        <w:jc w:val="center"/>
        <w:rPr>
          <w:rFonts w:ascii="仿宋" w:eastAsia="仿宋" w:hAnsi="仿宋" w:cs="仿宋"/>
          <w:b/>
          <w:bCs/>
          <w:kern w:val="0"/>
          <w:sz w:val="32"/>
          <w:szCs w:val="32"/>
        </w:rPr>
      </w:pPr>
    </w:p>
    <w:p w:rsidR="001F3F1A" w:rsidRDefault="001F3F1A">
      <w:pPr>
        <w:topLinePunct/>
        <w:adjustRightInd w:val="0"/>
        <w:snapToGrid w:val="0"/>
        <w:spacing w:line="580" w:lineRule="exact"/>
        <w:jc w:val="center"/>
        <w:rPr>
          <w:rFonts w:ascii="仿宋" w:eastAsia="仿宋" w:hAnsi="仿宋" w:cs="仿宋"/>
          <w:b/>
          <w:bCs/>
          <w:kern w:val="0"/>
          <w:sz w:val="32"/>
          <w:szCs w:val="32"/>
        </w:rPr>
      </w:pPr>
    </w:p>
    <w:p w:rsidR="001F3F1A" w:rsidRDefault="001F3F1A">
      <w:pPr>
        <w:topLinePunct/>
        <w:adjustRightInd w:val="0"/>
        <w:snapToGrid w:val="0"/>
        <w:spacing w:line="580" w:lineRule="exact"/>
        <w:jc w:val="center"/>
        <w:rPr>
          <w:rFonts w:ascii="仿宋" w:eastAsia="仿宋" w:hAnsi="仿宋" w:cs="仿宋"/>
          <w:b/>
          <w:bCs/>
          <w:kern w:val="0"/>
          <w:sz w:val="32"/>
          <w:szCs w:val="32"/>
        </w:rPr>
      </w:pPr>
    </w:p>
    <w:p w:rsidR="001F3F1A" w:rsidRDefault="00D63D64">
      <w:pPr>
        <w:topLinePunct/>
        <w:adjustRightInd w:val="0"/>
        <w:snapToGrid w:val="0"/>
        <w:spacing w:line="5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lastRenderedPageBreak/>
        <w:t>2019年设备购置费政府购买服务</w:t>
      </w:r>
    </w:p>
    <w:p w:rsidR="001F3F1A" w:rsidRDefault="00D63D64">
      <w:pPr>
        <w:topLinePunct/>
        <w:adjustRightInd w:val="0"/>
        <w:snapToGrid w:val="0"/>
        <w:spacing w:line="5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绩效评价报告</w:t>
      </w:r>
    </w:p>
    <w:p w:rsidR="001F3F1A" w:rsidRDefault="001F3F1A">
      <w:pPr>
        <w:topLinePunct/>
        <w:spacing w:line="580" w:lineRule="exact"/>
        <w:ind w:firstLineChars="200" w:firstLine="643"/>
        <w:rPr>
          <w:rFonts w:ascii="仿宋" w:eastAsia="仿宋" w:hAnsi="仿宋" w:cs="仿宋"/>
          <w:b/>
          <w:bCs/>
          <w:kern w:val="0"/>
          <w:sz w:val="32"/>
          <w:szCs w:val="32"/>
        </w:rPr>
      </w:pP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一、评价工作开展及购买服务项目情况</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（一）项目实施背景</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sz w:val="28"/>
          <w:szCs w:val="28"/>
        </w:rPr>
        <w:t>为了保障三星堆文化旅游事业发展，切实加强内部管理，不断降低能耗。</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（二）项目立项依据</w:t>
      </w:r>
    </w:p>
    <w:p w:rsidR="001F3F1A" w:rsidRDefault="00D63D64">
      <w:pPr>
        <w:topLinePunct/>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严格按照《四川省党政机关公务用车管理实施办法》的要求，《广汉市人民政府办公室关于核定全市非参公事业单位一般公务用车业务用车和特种专业技术用车编制的通知》执行。</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（三）购买服务绩效评价实施方案情况（包括选点、评价指标、评价方法、基础数据表等情况）</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1、选点</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通过政府采购的形式完成业务用车采购。</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2、评价指标</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评价指标设置包括数量指标、质量指标、时效指标、成本指标、经济效益、社会效益、生态效益、可持续影响和满意度等指标。</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3、评价方法</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（1）数量指标</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2辆。</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（2）质量指标</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符合国家标准和采购要求。</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（3）时效指标</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lastRenderedPageBreak/>
        <w:t>签订合同后一个月内交付。</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（4）成本指标</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该项目预算资金为35.26，实际使用35.088。</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（5）</w:t>
      </w:r>
      <w:r>
        <w:rPr>
          <w:rFonts w:ascii="仿宋" w:eastAsia="仿宋" w:hAnsi="仿宋" w:cs="仿宋" w:hint="eastAsia"/>
          <w:sz w:val="28"/>
          <w:szCs w:val="28"/>
        </w:rPr>
        <w:t>经济效益</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减少业务用车维修成本。</w:t>
      </w:r>
    </w:p>
    <w:p w:rsidR="001F3F1A" w:rsidRDefault="00D63D64">
      <w:pPr>
        <w:adjustRightInd w:val="0"/>
        <w:snapToGrid w:val="0"/>
        <w:spacing w:line="560" w:lineRule="exact"/>
        <w:ind w:firstLine="720"/>
        <w:rPr>
          <w:rFonts w:ascii="仿宋" w:eastAsia="仿宋" w:hAnsi="仿宋" w:cs="仿宋"/>
          <w:sz w:val="28"/>
          <w:szCs w:val="28"/>
        </w:rPr>
      </w:pPr>
      <w:r>
        <w:rPr>
          <w:rFonts w:ascii="仿宋" w:eastAsia="仿宋" w:hAnsi="仿宋" w:cs="仿宋" w:hint="eastAsia"/>
          <w:sz w:val="28"/>
          <w:szCs w:val="28"/>
          <w:lang w:val="zh-CN"/>
        </w:rPr>
        <w:t>（6）</w:t>
      </w:r>
      <w:r>
        <w:rPr>
          <w:rFonts w:ascii="仿宋" w:eastAsia="仿宋" w:hAnsi="仿宋" w:cs="仿宋" w:hint="eastAsia"/>
          <w:sz w:val="28"/>
          <w:szCs w:val="28"/>
        </w:rPr>
        <w:t>社会效益</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提升对外接待形象。</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（7）生态效益</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减少了维修率。</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（8）可持续影响</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保证了近几年内车辆基本无故障。</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（9）满意度</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保证业务用车人员的安全性</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4、基础数据表</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根据签订的政府采购合同如下：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4"/>
        <w:gridCol w:w="2085"/>
        <w:gridCol w:w="2332"/>
        <w:gridCol w:w="2131"/>
      </w:tblGrid>
      <w:tr w:rsidR="001F3F1A">
        <w:trPr>
          <w:trHeight w:val="535"/>
          <w:jc w:val="center"/>
        </w:trPr>
        <w:tc>
          <w:tcPr>
            <w:tcW w:w="1974" w:type="dxa"/>
            <w:vAlign w:val="center"/>
          </w:tcPr>
          <w:p w:rsidR="001F3F1A" w:rsidRDefault="00D63D64">
            <w:pPr>
              <w:topLinePunct/>
              <w:spacing w:line="580" w:lineRule="exact"/>
              <w:jc w:val="center"/>
              <w:rPr>
                <w:rFonts w:ascii="仿宋" w:eastAsia="仿宋" w:hAnsi="仿宋" w:cs="仿宋"/>
                <w:kern w:val="0"/>
                <w:sz w:val="28"/>
                <w:szCs w:val="28"/>
              </w:rPr>
            </w:pPr>
            <w:r>
              <w:rPr>
                <w:rFonts w:ascii="仿宋" w:eastAsia="仿宋" w:hAnsi="仿宋" w:cs="仿宋" w:hint="eastAsia"/>
                <w:kern w:val="0"/>
                <w:sz w:val="28"/>
                <w:szCs w:val="28"/>
              </w:rPr>
              <w:t>项目名称</w:t>
            </w:r>
          </w:p>
        </w:tc>
        <w:tc>
          <w:tcPr>
            <w:tcW w:w="2085" w:type="dxa"/>
            <w:vAlign w:val="center"/>
          </w:tcPr>
          <w:p w:rsidR="001F3F1A" w:rsidRDefault="00D63D64">
            <w:pPr>
              <w:topLinePunct/>
              <w:spacing w:line="580" w:lineRule="exact"/>
              <w:jc w:val="center"/>
              <w:rPr>
                <w:rFonts w:ascii="仿宋" w:eastAsia="仿宋" w:hAnsi="仿宋" w:cs="仿宋"/>
                <w:kern w:val="0"/>
                <w:sz w:val="28"/>
                <w:szCs w:val="28"/>
              </w:rPr>
            </w:pPr>
            <w:r>
              <w:rPr>
                <w:rFonts w:ascii="仿宋" w:eastAsia="仿宋" w:hAnsi="仿宋" w:cs="仿宋" w:hint="eastAsia"/>
                <w:kern w:val="0"/>
                <w:sz w:val="28"/>
                <w:szCs w:val="28"/>
              </w:rPr>
              <w:t>预算数（万元）</w:t>
            </w:r>
          </w:p>
        </w:tc>
        <w:tc>
          <w:tcPr>
            <w:tcW w:w="2332" w:type="dxa"/>
            <w:vAlign w:val="center"/>
          </w:tcPr>
          <w:p w:rsidR="001F3F1A" w:rsidRDefault="00D63D64">
            <w:pPr>
              <w:topLinePunct/>
              <w:spacing w:line="580" w:lineRule="exact"/>
              <w:jc w:val="center"/>
              <w:rPr>
                <w:rFonts w:ascii="仿宋" w:eastAsia="仿宋" w:hAnsi="仿宋" w:cs="仿宋"/>
                <w:kern w:val="0"/>
                <w:sz w:val="28"/>
                <w:szCs w:val="28"/>
              </w:rPr>
            </w:pPr>
            <w:r>
              <w:rPr>
                <w:rFonts w:ascii="仿宋" w:eastAsia="仿宋" w:hAnsi="仿宋" w:cs="仿宋" w:hint="eastAsia"/>
                <w:kern w:val="0"/>
                <w:sz w:val="28"/>
                <w:szCs w:val="28"/>
              </w:rPr>
              <w:t>合同数（万元）</w:t>
            </w:r>
          </w:p>
        </w:tc>
        <w:tc>
          <w:tcPr>
            <w:tcW w:w="2131" w:type="dxa"/>
            <w:vAlign w:val="center"/>
          </w:tcPr>
          <w:p w:rsidR="001F3F1A" w:rsidRDefault="00D63D64">
            <w:pPr>
              <w:topLinePunct/>
              <w:spacing w:line="580" w:lineRule="exact"/>
              <w:jc w:val="center"/>
              <w:rPr>
                <w:rFonts w:ascii="仿宋" w:eastAsia="仿宋" w:hAnsi="仿宋" w:cs="仿宋"/>
                <w:kern w:val="0"/>
                <w:sz w:val="28"/>
                <w:szCs w:val="28"/>
              </w:rPr>
            </w:pPr>
            <w:r>
              <w:rPr>
                <w:rFonts w:ascii="仿宋" w:eastAsia="仿宋" w:hAnsi="仿宋" w:cs="仿宋" w:hint="eastAsia"/>
                <w:kern w:val="0"/>
                <w:sz w:val="28"/>
                <w:szCs w:val="28"/>
              </w:rPr>
              <w:t>采购方式</w:t>
            </w:r>
          </w:p>
        </w:tc>
      </w:tr>
      <w:tr w:rsidR="001F3F1A">
        <w:trPr>
          <w:jc w:val="center"/>
        </w:trPr>
        <w:tc>
          <w:tcPr>
            <w:tcW w:w="1974" w:type="dxa"/>
            <w:vAlign w:val="center"/>
          </w:tcPr>
          <w:p w:rsidR="001F3F1A" w:rsidRDefault="00D63D64">
            <w:pPr>
              <w:topLinePunct/>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购买业务用车</w:t>
            </w:r>
          </w:p>
        </w:tc>
        <w:tc>
          <w:tcPr>
            <w:tcW w:w="2085" w:type="dxa"/>
            <w:vAlign w:val="center"/>
          </w:tcPr>
          <w:p w:rsidR="001F3F1A" w:rsidRDefault="00D63D64">
            <w:pPr>
              <w:topLinePunct/>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35.26</w:t>
            </w:r>
          </w:p>
        </w:tc>
        <w:tc>
          <w:tcPr>
            <w:tcW w:w="2332" w:type="dxa"/>
            <w:vAlign w:val="center"/>
          </w:tcPr>
          <w:p w:rsidR="001F3F1A" w:rsidRDefault="00D63D64">
            <w:pPr>
              <w:topLinePunct/>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35.088</w:t>
            </w:r>
          </w:p>
        </w:tc>
        <w:tc>
          <w:tcPr>
            <w:tcW w:w="2131" w:type="dxa"/>
            <w:vAlign w:val="center"/>
          </w:tcPr>
          <w:p w:rsidR="001F3F1A" w:rsidRDefault="00D63D64">
            <w:pPr>
              <w:topLinePunct/>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询价</w:t>
            </w:r>
          </w:p>
        </w:tc>
      </w:tr>
    </w:tbl>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二、评价结论及绩效分析</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（一）评价结论</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绩效评价总体结论（包括决策的科学性、合理性，是否适用于政府购买服务，是否比政府自身提供服务效能有所提高，项目实施管理是否规范，项目绩效是否显著以及评价得分等情况）。</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总体上，该项目采购依据充分、程序规范、合理。项目实施管理方面流程规范，明确各方职责，服务内容和工作要求。项目绩效方面，</w:t>
      </w:r>
      <w:r>
        <w:rPr>
          <w:rFonts w:ascii="仿宋" w:eastAsia="仿宋" w:hAnsi="仿宋" w:cs="仿宋" w:hint="eastAsia"/>
          <w:kern w:val="0"/>
          <w:sz w:val="28"/>
          <w:szCs w:val="28"/>
        </w:rPr>
        <w:lastRenderedPageBreak/>
        <w:t>完成情况良好。</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（二）绩效分析</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1.决策管理。</w:t>
      </w:r>
      <w:r>
        <w:rPr>
          <w:rFonts w:ascii="仿宋" w:eastAsia="仿宋" w:hAnsi="仿宋" w:cs="仿宋" w:hint="eastAsia"/>
          <w:sz w:val="28"/>
          <w:szCs w:val="28"/>
        </w:rPr>
        <w:t>严格按照《四川省党政机关公务用车管理实施办法》的要求。</w:t>
      </w:r>
      <w:r>
        <w:rPr>
          <w:rFonts w:ascii="仿宋" w:eastAsia="仿宋" w:hAnsi="仿宋" w:cs="仿宋" w:hint="eastAsia"/>
          <w:kern w:val="0"/>
          <w:sz w:val="28"/>
          <w:szCs w:val="28"/>
        </w:rPr>
        <w:t>经博物馆党委会审议通过，并对该采购的实施专家需求论证。</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2.项目购买与监管。严格按照政府采购的要求，对采购开展询价的方式进行。项目完成后有完整详细的项目验收报告书，按照合同约定拨付资金。</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3.组织管理。承接主体有专门的内设机构和人员，安排实施项目服务的人数合理，具有的资格资质符合要求、服务人员业务熟练，能顺利的完成项目实施。</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4.项目绩效。主要反映提供服务的数量、时效、品质、效益，对政府相关部门职能、职责、效率、运行成本等的影响情况，以及受益群体、服务对象和购买主体需求满足度和满意度等。</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（1）数量指标</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达成预期指标，采购业务用车2辆。</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（2）质量指标</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符合国家相关标准和采购人的相关要求。</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（3）时效指标</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签订合同后一个月内交付。</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（4）成本指标</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该项目预算资金为35.26，实际使用35.088。</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（5）</w:t>
      </w:r>
      <w:r>
        <w:rPr>
          <w:rFonts w:ascii="仿宋" w:eastAsia="仿宋" w:hAnsi="仿宋" w:cs="仿宋" w:hint="eastAsia"/>
          <w:sz w:val="28"/>
          <w:szCs w:val="28"/>
        </w:rPr>
        <w:t>经济效益</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减少业务用车维修成本。</w:t>
      </w:r>
    </w:p>
    <w:p w:rsidR="001F3F1A" w:rsidRDefault="00D63D64">
      <w:pPr>
        <w:adjustRightInd w:val="0"/>
        <w:snapToGrid w:val="0"/>
        <w:spacing w:line="560" w:lineRule="exact"/>
        <w:ind w:firstLine="720"/>
        <w:rPr>
          <w:rFonts w:ascii="仿宋" w:eastAsia="仿宋" w:hAnsi="仿宋" w:cs="仿宋"/>
          <w:sz w:val="28"/>
          <w:szCs w:val="28"/>
        </w:rPr>
      </w:pPr>
      <w:r>
        <w:rPr>
          <w:rFonts w:ascii="仿宋" w:eastAsia="仿宋" w:hAnsi="仿宋" w:cs="仿宋" w:hint="eastAsia"/>
          <w:sz w:val="28"/>
          <w:szCs w:val="28"/>
          <w:lang w:val="zh-CN"/>
        </w:rPr>
        <w:t>（6）</w:t>
      </w:r>
      <w:r>
        <w:rPr>
          <w:rFonts w:ascii="仿宋" w:eastAsia="仿宋" w:hAnsi="仿宋" w:cs="仿宋" w:hint="eastAsia"/>
          <w:sz w:val="28"/>
          <w:szCs w:val="28"/>
        </w:rPr>
        <w:t>社会效益</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lastRenderedPageBreak/>
        <w:t>提升对外接待形象。</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（7）生态效益</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减少了维修率。</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（8）可持续影响</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保证了近几年内车辆基本无故障。</w:t>
      </w:r>
    </w:p>
    <w:p w:rsidR="001F3F1A" w:rsidRDefault="00D63D64">
      <w:pPr>
        <w:adjustRightInd w:val="0"/>
        <w:snapToGrid w:val="0"/>
        <w:spacing w:line="560" w:lineRule="exact"/>
        <w:ind w:firstLine="720"/>
        <w:rPr>
          <w:rFonts w:ascii="仿宋" w:eastAsia="仿宋" w:hAnsi="仿宋" w:cs="仿宋"/>
          <w:sz w:val="28"/>
          <w:szCs w:val="28"/>
          <w:lang w:val="zh-CN"/>
        </w:rPr>
      </w:pPr>
      <w:r>
        <w:rPr>
          <w:rFonts w:ascii="仿宋" w:eastAsia="仿宋" w:hAnsi="仿宋" w:cs="仿宋" w:hint="eastAsia"/>
          <w:sz w:val="28"/>
          <w:szCs w:val="28"/>
          <w:lang w:val="zh-CN"/>
        </w:rPr>
        <w:t>（9）满意度</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保证业务用车人员的安全性</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三、存在主要问题</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采购审批程序，较繁琐。</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四、相关措施建议</w:t>
      </w:r>
    </w:p>
    <w:p w:rsidR="001F3F1A" w:rsidRDefault="00D63D64">
      <w:pPr>
        <w:topLinePunct/>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精简采购程序。</w:t>
      </w:r>
    </w:p>
    <w:p w:rsidR="001F3F1A" w:rsidRDefault="001F3F1A">
      <w:pPr>
        <w:spacing w:line="600" w:lineRule="exact"/>
        <w:outlineLvl w:val="0"/>
        <w:rPr>
          <w:rFonts w:ascii="黑体" w:eastAsia="黑体" w:hAnsi="黑体"/>
          <w:color w:val="000000"/>
          <w:sz w:val="44"/>
          <w:szCs w:val="44"/>
        </w:rPr>
      </w:pPr>
    </w:p>
    <w:p w:rsidR="001F3F1A" w:rsidRDefault="001F3F1A">
      <w:pPr>
        <w:spacing w:line="600" w:lineRule="exact"/>
        <w:ind w:firstLineChars="200" w:firstLine="880"/>
        <w:jc w:val="center"/>
        <w:outlineLvl w:val="0"/>
        <w:rPr>
          <w:rFonts w:ascii="黑体" w:eastAsia="黑体" w:hAnsi="黑体"/>
          <w:color w:val="000000"/>
          <w:sz w:val="44"/>
          <w:szCs w:val="44"/>
        </w:rPr>
      </w:pPr>
    </w:p>
    <w:p w:rsidR="001F3F1A" w:rsidRDefault="001F3F1A">
      <w:pPr>
        <w:spacing w:line="600" w:lineRule="exact"/>
        <w:ind w:firstLineChars="200" w:firstLine="880"/>
        <w:jc w:val="center"/>
        <w:outlineLvl w:val="0"/>
        <w:rPr>
          <w:rFonts w:ascii="黑体" w:eastAsia="黑体" w:hAnsi="黑体"/>
          <w:color w:val="000000"/>
          <w:sz w:val="44"/>
          <w:szCs w:val="44"/>
        </w:rPr>
      </w:pPr>
    </w:p>
    <w:p w:rsidR="001F3F1A" w:rsidRDefault="001F3F1A">
      <w:pPr>
        <w:spacing w:line="600" w:lineRule="exact"/>
        <w:ind w:firstLineChars="200" w:firstLine="880"/>
        <w:jc w:val="center"/>
        <w:outlineLvl w:val="0"/>
        <w:rPr>
          <w:rFonts w:ascii="黑体" w:eastAsia="黑体" w:hAnsi="黑体"/>
          <w:color w:val="000000"/>
          <w:sz w:val="44"/>
          <w:szCs w:val="44"/>
        </w:rPr>
      </w:pPr>
    </w:p>
    <w:p w:rsidR="001F3F1A" w:rsidRDefault="001F3F1A">
      <w:pPr>
        <w:spacing w:line="600" w:lineRule="exact"/>
        <w:ind w:firstLineChars="200" w:firstLine="880"/>
        <w:jc w:val="center"/>
        <w:outlineLvl w:val="0"/>
        <w:rPr>
          <w:rFonts w:ascii="黑体" w:eastAsia="黑体" w:hAnsi="黑体"/>
          <w:color w:val="000000"/>
          <w:sz w:val="44"/>
          <w:szCs w:val="44"/>
        </w:rPr>
      </w:pPr>
    </w:p>
    <w:p w:rsidR="001F3F1A" w:rsidRDefault="001F3F1A">
      <w:pPr>
        <w:spacing w:line="600" w:lineRule="exact"/>
        <w:ind w:firstLineChars="200" w:firstLine="880"/>
        <w:jc w:val="center"/>
        <w:outlineLvl w:val="0"/>
        <w:rPr>
          <w:rFonts w:ascii="黑体" w:eastAsia="黑体" w:hAnsi="黑体"/>
          <w:color w:val="000000"/>
          <w:sz w:val="44"/>
          <w:szCs w:val="44"/>
        </w:rPr>
      </w:pPr>
    </w:p>
    <w:p w:rsidR="001F3F1A" w:rsidRDefault="001F3F1A">
      <w:pPr>
        <w:spacing w:line="600" w:lineRule="exact"/>
        <w:ind w:firstLineChars="200" w:firstLine="880"/>
        <w:jc w:val="center"/>
        <w:outlineLvl w:val="0"/>
        <w:rPr>
          <w:rFonts w:ascii="黑体" w:eastAsia="黑体" w:hAnsi="黑体"/>
          <w:color w:val="000000"/>
          <w:sz w:val="44"/>
          <w:szCs w:val="44"/>
        </w:rPr>
      </w:pPr>
    </w:p>
    <w:p w:rsidR="001F3F1A" w:rsidRDefault="001F3F1A">
      <w:pPr>
        <w:spacing w:line="600" w:lineRule="exact"/>
        <w:ind w:firstLineChars="200" w:firstLine="880"/>
        <w:jc w:val="center"/>
        <w:outlineLvl w:val="0"/>
        <w:rPr>
          <w:rFonts w:ascii="黑体" w:eastAsia="黑体" w:hAnsi="黑体"/>
          <w:color w:val="000000"/>
          <w:sz w:val="44"/>
          <w:szCs w:val="44"/>
        </w:rPr>
      </w:pPr>
    </w:p>
    <w:p w:rsidR="001F3F1A" w:rsidRDefault="001F3F1A">
      <w:pPr>
        <w:spacing w:line="600" w:lineRule="exact"/>
        <w:ind w:firstLineChars="200" w:firstLine="880"/>
        <w:jc w:val="center"/>
        <w:outlineLvl w:val="0"/>
        <w:rPr>
          <w:rFonts w:ascii="黑体" w:eastAsia="黑体" w:hAnsi="黑体"/>
          <w:color w:val="000000"/>
          <w:sz w:val="44"/>
          <w:szCs w:val="44"/>
        </w:rPr>
      </w:pPr>
    </w:p>
    <w:p w:rsidR="001F3F1A" w:rsidRDefault="001F3F1A">
      <w:pPr>
        <w:spacing w:line="600" w:lineRule="exact"/>
        <w:ind w:firstLineChars="200" w:firstLine="880"/>
        <w:jc w:val="center"/>
        <w:outlineLvl w:val="0"/>
        <w:rPr>
          <w:rFonts w:ascii="黑体" w:eastAsia="黑体" w:hAnsi="黑体"/>
          <w:color w:val="000000"/>
          <w:sz w:val="44"/>
          <w:szCs w:val="44"/>
        </w:rPr>
      </w:pPr>
    </w:p>
    <w:p w:rsidR="001F3F1A" w:rsidRDefault="001F3F1A">
      <w:pPr>
        <w:spacing w:line="600" w:lineRule="exact"/>
        <w:ind w:firstLineChars="200" w:firstLine="880"/>
        <w:jc w:val="center"/>
        <w:outlineLvl w:val="0"/>
        <w:rPr>
          <w:rFonts w:ascii="黑体" w:eastAsia="黑体" w:hAnsi="黑体"/>
          <w:color w:val="000000"/>
          <w:sz w:val="44"/>
          <w:szCs w:val="44"/>
        </w:rPr>
      </w:pPr>
    </w:p>
    <w:p w:rsidR="001F3F1A" w:rsidRDefault="001F3F1A">
      <w:pPr>
        <w:spacing w:line="600" w:lineRule="exact"/>
        <w:ind w:firstLineChars="200" w:firstLine="880"/>
        <w:jc w:val="center"/>
        <w:outlineLvl w:val="0"/>
        <w:rPr>
          <w:rFonts w:ascii="黑体" w:eastAsia="黑体" w:hAnsi="黑体"/>
          <w:color w:val="000000"/>
          <w:sz w:val="44"/>
          <w:szCs w:val="44"/>
        </w:rPr>
      </w:pPr>
    </w:p>
    <w:p w:rsidR="001F3F1A" w:rsidRDefault="00D63D64">
      <w:pPr>
        <w:spacing w:line="600" w:lineRule="exact"/>
        <w:ind w:firstLineChars="200" w:firstLine="643"/>
        <w:jc w:val="center"/>
        <w:outlineLvl w:val="0"/>
        <w:rPr>
          <w:rStyle w:val="1Char"/>
          <w:rFonts w:ascii="仿宋" w:eastAsia="仿宋" w:hAnsi="仿宋" w:cs="仿宋"/>
          <w:sz w:val="32"/>
          <w:szCs w:val="32"/>
        </w:rPr>
      </w:pPr>
      <w:r>
        <w:rPr>
          <w:rFonts w:ascii="仿宋" w:eastAsia="仿宋" w:hAnsi="仿宋" w:cs="仿宋" w:hint="eastAsia"/>
          <w:b/>
          <w:bCs/>
          <w:color w:val="000000"/>
          <w:sz w:val="32"/>
          <w:szCs w:val="32"/>
        </w:rPr>
        <w:lastRenderedPageBreak/>
        <w:t>第</w:t>
      </w:r>
      <w:r>
        <w:rPr>
          <w:rStyle w:val="1Char"/>
          <w:rFonts w:ascii="仿宋" w:eastAsia="仿宋" w:hAnsi="仿宋" w:cs="仿宋" w:hint="eastAsia"/>
          <w:sz w:val="32"/>
          <w:szCs w:val="32"/>
        </w:rPr>
        <w:t>五部分 附表</w:t>
      </w:r>
      <w:bookmarkEnd w:id="13"/>
      <w:bookmarkEnd w:id="63"/>
    </w:p>
    <w:p w:rsidR="001F3F1A" w:rsidRDefault="00D63D64">
      <w:pPr>
        <w:pStyle w:val="2"/>
        <w:ind w:firstLineChars="200" w:firstLine="560"/>
        <w:rPr>
          <w:rFonts w:ascii="仿宋" w:eastAsia="仿宋" w:hAnsi="仿宋"/>
          <w:color w:val="000000"/>
          <w:sz w:val="28"/>
          <w:szCs w:val="28"/>
        </w:rPr>
      </w:pPr>
      <w:bookmarkStart w:id="64" w:name="_Toc15396619"/>
      <w:r>
        <w:rPr>
          <w:rFonts w:ascii="仿宋" w:eastAsia="仿宋" w:hAnsi="仿宋" w:hint="eastAsia"/>
          <w:b w:val="0"/>
          <w:color w:val="000000"/>
          <w:sz w:val="28"/>
          <w:szCs w:val="28"/>
        </w:rPr>
        <w:t>一、收</w:t>
      </w:r>
      <w:r>
        <w:rPr>
          <w:rStyle w:val="2Char"/>
          <w:rFonts w:ascii="仿宋" w:eastAsia="仿宋" w:hAnsi="仿宋" w:hint="eastAsia"/>
          <w:sz w:val="28"/>
          <w:szCs w:val="28"/>
        </w:rPr>
        <w:t>入支出决算总表</w:t>
      </w:r>
      <w:bookmarkEnd w:id="64"/>
    </w:p>
    <w:p w:rsidR="001F3F1A" w:rsidRDefault="00D63D64">
      <w:pPr>
        <w:pStyle w:val="2"/>
        <w:ind w:firstLineChars="200" w:firstLine="560"/>
        <w:rPr>
          <w:rFonts w:ascii="仿宋" w:eastAsia="仿宋" w:hAnsi="仿宋"/>
          <w:color w:val="000000"/>
          <w:sz w:val="28"/>
          <w:szCs w:val="28"/>
        </w:rPr>
      </w:pPr>
      <w:bookmarkStart w:id="65" w:name="_Toc15396620"/>
      <w:r>
        <w:rPr>
          <w:rFonts w:ascii="仿宋" w:eastAsia="仿宋" w:hAnsi="仿宋" w:hint="eastAsia"/>
          <w:b w:val="0"/>
          <w:color w:val="000000"/>
          <w:sz w:val="28"/>
          <w:szCs w:val="28"/>
        </w:rPr>
        <w:t>二、收</w:t>
      </w:r>
      <w:r>
        <w:rPr>
          <w:rStyle w:val="2Char"/>
          <w:rFonts w:ascii="仿宋" w:eastAsia="仿宋" w:hAnsi="仿宋" w:hint="eastAsia"/>
          <w:sz w:val="28"/>
          <w:szCs w:val="28"/>
        </w:rPr>
        <w:t>入决算表</w:t>
      </w:r>
      <w:bookmarkEnd w:id="65"/>
    </w:p>
    <w:p w:rsidR="001F3F1A" w:rsidRDefault="00D63D64">
      <w:pPr>
        <w:pStyle w:val="2"/>
        <w:ind w:firstLineChars="200" w:firstLine="560"/>
        <w:rPr>
          <w:rFonts w:ascii="仿宋" w:eastAsia="仿宋" w:hAnsi="仿宋"/>
          <w:color w:val="000000"/>
          <w:sz w:val="28"/>
          <w:szCs w:val="28"/>
        </w:rPr>
      </w:pPr>
      <w:bookmarkStart w:id="66" w:name="_Toc15396621"/>
      <w:r>
        <w:rPr>
          <w:rStyle w:val="2Char"/>
          <w:rFonts w:ascii="仿宋" w:eastAsia="仿宋" w:hAnsi="仿宋" w:hint="eastAsia"/>
          <w:sz w:val="28"/>
          <w:szCs w:val="28"/>
        </w:rPr>
        <w:t>三、</w:t>
      </w:r>
      <w:r>
        <w:rPr>
          <w:rFonts w:ascii="仿宋" w:eastAsia="仿宋" w:hAnsi="仿宋" w:hint="eastAsia"/>
          <w:b w:val="0"/>
          <w:color w:val="000000"/>
          <w:sz w:val="28"/>
          <w:szCs w:val="28"/>
        </w:rPr>
        <w:t>支</w:t>
      </w:r>
      <w:r>
        <w:rPr>
          <w:rStyle w:val="2Char"/>
          <w:rFonts w:ascii="仿宋" w:eastAsia="仿宋" w:hAnsi="仿宋" w:hint="eastAsia"/>
          <w:sz w:val="28"/>
          <w:szCs w:val="28"/>
        </w:rPr>
        <w:t>出决算表</w:t>
      </w:r>
      <w:bookmarkEnd w:id="66"/>
    </w:p>
    <w:p w:rsidR="001F3F1A" w:rsidRDefault="00D63D64">
      <w:pPr>
        <w:pStyle w:val="2"/>
        <w:ind w:firstLineChars="200" w:firstLine="560"/>
        <w:rPr>
          <w:rFonts w:ascii="仿宋" w:eastAsia="仿宋" w:hAnsi="仿宋"/>
          <w:b w:val="0"/>
          <w:color w:val="000000"/>
          <w:sz w:val="28"/>
          <w:szCs w:val="28"/>
        </w:rPr>
      </w:pPr>
      <w:bookmarkStart w:id="67" w:name="_Toc15396622"/>
      <w:r>
        <w:rPr>
          <w:rStyle w:val="2Char"/>
          <w:rFonts w:ascii="仿宋" w:eastAsia="仿宋" w:hAnsi="仿宋" w:hint="eastAsia"/>
          <w:sz w:val="28"/>
          <w:szCs w:val="28"/>
        </w:rPr>
        <w:t>四、</w:t>
      </w:r>
      <w:r>
        <w:rPr>
          <w:rFonts w:ascii="仿宋" w:eastAsia="仿宋" w:hAnsi="仿宋" w:hint="eastAsia"/>
          <w:b w:val="0"/>
          <w:color w:val="000000"/>
          <w:sz w:val="28"/>
          <w:szCs w:val="28"/>
        </w:rPr>
        <w:t>财</w:t>
      </w:r>
      <w:r>
        <w:rPr>
          <w:rStyle w:val="2Char"/>
          <w:rFonts w:ascii="仿宋" w:eastAsia="仿宋" w:hAnsi="仿宋" w:hint="eastAsia"/>
          <w:sz w:val="28"/>
          <w:szCs w:val="28"/>
        </w:rPr>
        <w:t>政拨款收入支出决算总表</w:t>
      </w:r>
      <w:bookmarkEnd w:id="67"/>
    </w:p>
    <w:p w:rsidR="001F3F1A" w:rsidRDefault="00D63D64">
      <w:pPr>
        <w:pStyle w:val="2"/>
        <w:ind w:firstLineChars="200" w:firstLine="560"/>
        <w:rPr>
          <w:rStyle w:val="2Char"/>
          <w:rFonts w:ascii="仿宋" w:eastAsia="仿宋" w:hAnsi="仿宋"/>
          <w:sz w:val="28"/>
          <w:szCs w:val="28"/>
        </w:rPr>
      </w:pPr>
      <w:bookmarkStart w:id="68" w:name="_Toc15396623"/>
      <w:r>
        <w:rPr>
          <w:rStyle w:val="2Char"/>
          <w:rFonts w:ascii="仿宋" w:eastAsia="仿宋" w:hAnsi="仿宋" w:hint="eastAsia"/>
          <w:sz w:val="28"/>
          <w:szCs w:val="28"/>
        </w:rPr>
        <w:t>五、</w:t>
      </w:r>
      <w:r>
        <w:rPr>
          <w:rFonts w:ascii="仿宋" w:eastAsia="仿宋" w:hAnsi="仿宋" w:hint="eastAsia"/>
          <w:b w:val="0"/>
          <w:color w:val="000000"/>
          <w:sz w:val="28"/>
          <w:szCs w:val="28"/>
        </w:rPr>
        <w:t>财</w:t>
      </w:r>
      <w:r>
        <w:rPr>
          <w:rStyle w:val="2Char"/>
          <w:rFonts w:ascii="仿宋" w:eastAsia="仿宋" w:hAnsi="仿宋" w:hint="eastAsia"/>
          <w:sz w:val="28"/>
          <w:szCs w:val="28"/>
        </w:rPr>
        <w:t>政拨款支出决算明细表</w:t>
      </w:r>
      <w:bookmarkStart w:id="69" w:name="_Toc15396624"/>
      <w:bookmarkEnd w:id="68"/>
    </w:p>
    <w:p w:rsidR="001F3F1A" w:rsidRDefault="00D63D64">
      <w:pPr>
        <w:pStyle w:val="2"/>
        <w:ind w:firstLineChars="200" w:firstLine="560"/>
        <w:rPr>
          <w:rFonts w:ascii="仿宋" w:eastAsia="仿宋" w:hAnsi="仿宋"/>
          <w:color w:val="000000"/>
          <w:sz w:val="28"/>
          <w:szCs w:val="28"/>
        </w:rPr>
      </w:pPr>
      <w:r>
        <w:rPr>
          <w:rStyle w:val="2Char"/>
          <w:rFonts w:ascii="仿宋" w:eastAsia="仿宋" w:hAnsi="仿宋" w:hint="eastAsia"/>
          <w:sz w:val="28"/>
          <w:szCs w:val="28"/>
        </w:rPr>
        <w:t>六、</w:t>
      </w:r>
      <w:r>
        <w:rPr>
          <w:rFonts w:ascii="仿宋" w:eastAsia="仿宋" w:hAnsi="仿宋" w:hint="eastAsia"/>
          <w:b w:val="0"/>
          <w:color w:val="000000"/>
          <w:sz w:val="28"/>
          <w:szCs w:val="28"/>
        </w:rPr>
        <w:t>一</w:t>
      </w:r>
      <w:r>
        <w:rPr>
          <w:rStyle w:val="2Char"/>
          <w:rFonts w:ascii="仿宋" w:eastAsia="仿宋" w:hAnsi="仿宋" w:hint="eastAsia"/>
          <w:sz w:val="28"/>
          <w:szCs w:val="28"/>
        </w:rPr>
        <w:t>般公共预算财政拨款支出决算表</w:t>
      </w:r>
      <w:bookmarkEnd w:id="69"/>
    </w:p>
    <w:p w:rsidR="001F3F1A" w:rsidRDefault="00D63D64">
      <w:pPr>
        <w:pStyle w:val="2"/>
        <w:ind w:firstLineChars="200" w:firstLine="560"/>
        <w:rPr>
          <w:rFonts w:ascii="仿宋" w:eastAsia="仿宋" w:hAnsi="仿宋"/>
          <w:color w:val="000000"/>
          <w:sz w:val="28"/>
          <w:szCs w:val="28"/>
        </w:rPr>
      </w:pPr>
      <w:bookmarkStart w:id="70" w:name="_Toc15396625"/>
      <w:r>
        <w:rPr>
          <w:rStyle w:val="2Char"/>
          <w:rFonts w:ascii="仿宋" w:eastAsia="仿宋" w:hAnsi="仿宋" w:hint="eastAsia"/>
          <w:sz w:val="28"/>
          <w:szCs w:val="28"/>
        </w:rPr>
        <w:t>七、</w:t>
      </w:r>
      <w:r>
        <w:rPr>
          <w:rFonts w:ascii="仿宋" w:eastAsia="仿宋" w:hAnsi="仿宋" w:hint="eastAsia"/>
          <w:b w:val="0"/>
          <w:color w:val="000000"/>
          <w:sz w:val="28"/>
          <w:szCs w:val="28"/>
        </w:rPr>
        <w:t>一</w:t>
      </w:r>
      <w:r>
        <w:rPr>
          <w:rStyle w:val="2Char"/>
          <w:rFonts w:ascii="仿宋" w:eastAsia="仿宋" w:hAnsi="仿宋" w:hint="eastAsia"/>
          <w:sz w:val="28"/>
          <w:szCs w:val="28"/>
        </w:rPr>
        <w:t>般公共预算财政拨款支出决算明细表</w:t>
      </w:r>
      <w:bookmarkEnd w:id="70"/>
    </w:p>
    <w:p w:rsidR="001F3F1A" w:rsidRDefault="00D63D64">
      <w:pPr>
        <w:pStyle w:val="2"/>
        <w:ind w:firstLineChars="200" w:firstLine="560"/>
        <w:rPr>
          <w:rFonts w:ascii="仿宋" w:eastAsia="仿宋" w:hAnsi="仿宋"/>
          <w:color w:val="000000"/>
          <w:sz w:val="28"/>
          <w:szCs w:val="28"/>
        </w:rPr>
      </w:pPr>
      <w:bookmarkStart w:id="71" w:name="_Toc15396626"/>
      <w:r>
        <w:rPr>
          <w:rStyle w:val="2Char"/>
          <w:rFonts w:ascii="仿宋" w:eastAsia="仿宋" w:hAnsi="仿宋" w:hint="eastAsia"/>
          <w:sz w:val="28"/>
          <w:szCs w:val="28"/>
        </w:rPr>
        <w:t>八、</w:t>
      </w:r>
      <w:r>
        <w:rPr>
          <w:rFonts w:ascii="仿宋" w:eastAsia="仿宋" w:hAnsi="仿宋" w:hint="eastAsia"/>
          <w:b w:val="0"/>
          <w:color w:val="000000"/>
          <w:sz w:val="28"/>
          <w:szCs w:val="28"/>
        </w:rPr>
        <w:t>一</w:t>
      </w:r>
      <w:r>
        <w:rPr>
          <w:rStyle w:val="2Char"/>
          <w:rFonts w:ascii="仿宋" w:eastAsia="仿宋" w:hAnsi="仿宋" w:hint="eastAsia"/>
          <w:sz w:val="28"/>
          <w:szCs w:val="28"/>
        </w:rPr>
        <w:t>般公共预算财政拨款基本支出决算表</w:t>
      </w:r>
      <w:bookmarkEnd w:id="71"/>
    </w:p>
    <w:p w:rsidR="001F3F1A" w:rsidRDefault="00D63D64">
      <w:pPr>
        <w:pStyle w:val="2"/>
        <w:ind w:firstLineChars="200" w:firstLine="560"/>
        <w:rPr>
          <w:rFonts w:ascii="仿宋" w:eastAsia="仿宋" w:hAnsi="仿宋"/>
          <w:color w:val="000000"/>
          <w:sz w:val="28"/>
          <w:szCs w:val="28"/>
        </w:rPr>
      </w:pPr>
      <w:bookmarkStart w:id="72" w:name="_Toc15396627"/>
      <w:r>
        <w:rPr>
          <w:rStyle w:val="2Char"/>
          <w:rFonts w:ascii="仿宋" w:eastAsia="仿宋" w:hAnsi="仿宋" w:hint="eastAsia"/>
          <w:sz w:val="28"/>
          <w:szCs w:val="28"/>
        </w:rPr>
        <w:t>九、</w:t>
      </w:r>
      <w:r>
        <w:rPr>
          <w:rFonts w:ascii="仿宋" w:eastAsia="仿宋" w:hAnsi="仿宋" w:hint="eastAsia"/>
          <w:b w:val="0"/>
          <w:color w:val="000000"/>
          <w:sz w:val="28"/>
          <w:szCs w:val="28"/>
        </w:rPr>
        <w:t>一</w:t>
      </w:r>
      <w:r>
        <w:rPr>
          <w:rStyle w:val="2Char"/>
          <w:rFonts w:ascii="仿宋" w:eastAsia="仿宋" w:hAnsi="仿宋" w:hint="eastAsia"/>
          <w:sz w:val="28"/>
          <w:szCs w:val="28"/>
        </w:rPr>
        <w:t>般公共预算财政拨款项目支出决算表</w:t>
      </w:r>
      <w:bookmarkEnd w:id="72"/>
    </w:p>
    <w:p w:rsidR="001F3F1A" w:rsidRDefault="00D63D64">
      <w:pPr>
        <w:pStyle w:val="2"/>
        <w:ind w:firstLineChars="200" w:firstLine="560"/>
        <w:rPr>
          <w:rFonts w:ascii="仿宋" w:eastAsia="仿宋" w:hAnsi="仿宋"/>
          <w:color w:val="000000"/>
          <w:sz w:val="28"/>
          <w:szCs w:val="28"/>
        </w:rPr>
      </w:pPr>
      <w:bookmarkStart w:id="73" w:name="_Toc15396628"/>
      <w:r>
        <w:rPr>
          <w:rStyle w:val="2Char"/>
          <w:rFonts w:ascii="仿宋" w:eastAsia="仿宋" w:hAnsi="仿宋" w:hint="eastAsia"/>
          <w:sz w:val="28"/>
          <w:szCs w:val="28"/>
        </w:rPr>
        <w:t>十、</w:t>
      </w:r>
      <w:r>
        <w:rPr>
          <w:rFonts w:ascii="仿宋" w:eastAsia="仿宋" w:hAnsi="仿宋" w:hint="eastAsia"/>
          <w:b w:val="0"/>
          <w:color w:val="000000"/>
          <w:sz w:val="28"/>
          <w:szCs w:val="28"/>
        </w:rPr>
        <w:t>一</w:t>
      </w:r>
      <w:r>
        <w:rPr>
          <w:rStyle w:val="2Char"/>
          <w:rFonts w:ascii="仿宋" w:eastAsia="仿宋" w:hAnsi="仿宋" w:hint="eastAsia"/>
          <w:sz w:val="28"/>
          <w:szCs w:val="28"/>
        </w:rPr>
        <w:t>般公共预算财政拨款“三公”经费支出决算表</w:t>
      </w:r>
      <w:bookmarkEnd w:id="73"/>
    </w:p>
    <w:p w:rsidR="001F3F1A" w:rsidRDefault="00D63D64">
      <w:pPr>
        <w:pStyle w:val="2"/>
        <w:ind w:firstLineChars="200" w:firstLine="560"/>
        <w:rPr>
          <w:rFonts w:ascii="仿宋" w:eastAsia="仿宋" w:hAnsi="仿宋"/>
          <w:color w:val="000000"/>
          <w:sz w:val="28"/>
          <w:szCs w:val="28"/>
        </w:rPr>
      </w:pPr>
      <w:bookmarkStart w:id="74" w:name="_Toc15396629"/>
      <w:r>
        <w:rPr>
          <w:rStyle w:val="2Char"/>
          <w:rFonts w:ascii="仿宋" w:eastAsia="仿宋" w:hAnsi="仿宋" w:hint="eastAsia"/>
          <w:sz w:val="28"/>
          <w:szCs w:val="28"/>
        </w:rPr>
        <w:t>十一、</w:t>
      </w:r>
      <w:r>
        <w:rPr>
          <w:rFonts w:ascii="仿宋" w:eastAsia="仿宋" w:hAnsi="仿宋" w:hint="eastAsia"/>
          <w:b w:val="0"/>
          <w:color w:val="000000"/>
          <w:sz w:val="28"/>
          <w:szCs w:val="28"/>
        </w:rPr>
        <w:t>政</w:t>
      </w:r>
      <w:r>
        <w:rPr>
          <w:rStyle w:val="2Char"/>
          <w:rFonts w:ascii="仿宋" w:eastAsia="仿宋" w:hAnsi="仿宋" w:hint="eastAsia"/>
          <w:sz w:val="28"/>
          <w:szCs w:val="28"/>
        </w:rPr>
        <w:t>府性基金预算财政拨款收入支出决算表</w:t>
      </w:r>
      <w:bookmarkEnd w:id="74"/>
    </w:p>
    <w:p w:rsidR="001F3F1A" w:rsidRDefault="00D63D64">
      <w:pPr>
        <w:pStyle w:val="2"/>
        <w:ind w:firstLineChars="200" w:firstLine="560"/>
        <w:rPr>
          <w:rFonts w:ascii="仿宋" w:eastAsia="仿宋" w:hAnsi="仿宋"/>
          <w:color w:val="000000"/>
          <w:sz w:val="28"/>
          <w:szCs w:val="28"/>
        </w:rPr>
      </w:pPr>
      <w:bookmarkStart w:id="75" w:name="_Toc15396630"/>
      <w:r>
        <w:rPr>
          <w:rStyle w:val="2Char"/>
          <w:rFonts w:ascii="仿宋" w:eastAsia="仿宋" w:hAnsi="仿宋" w:hint="eastAsia"/>
          <w:sz w:val="28"/>
          <w:szCs w:val="28"/>
        </w:rPr>
        <w:t>十二、</w:t>
      </w:r>
      <w:r>
        <w:rPr>
          <w:rFonts w:ascii="仿宋" w:eastAsia="仿宋" w:hAnsi="仿宋" w:hint="eastAsia"/>
          <w:b w:val="0"/>
          <w:color w:val="000000"/>
          <w:sz w:val="28"/>
          <w:szCs w:val="28"/>
        </w:rPr>
        <w:t>政</w:t>
      </w:r>
      <w:r>
        <w:rPr>
          <w:rStyle w:val="2Char"/>
          <w:rFonts w:ascii="仿宋" w:eastAsia="仿宋" w:hAnsi="仿宋" w:hint="eastAsia"/>
          <w:sz w:val="28"/>
          <w:szCs w:val="28"/>
        </w:rPr>
        <w:t>府性基金预算财政拨款“三公”经费支出决算表</w:t>
      </w:r>
      <w:bookmarkEnd w:id="75"/>
    </w:p>
    <w:p w:rsidR="001F3F1A" w:rsidRDefault="00D63D64">
      <w:pPr>
        <w:pStyle w:val="2"/>
        <w:ind w:firstLineChars="200" w:firstLine="560"/>
        <w:rPr>
          <w:rStyle w:val="2Char"/>
          <w:rFonts w:ascii="仿宋" w:eastAsia="仿宋" w:hAnsi="仿宋"/>
          <w:sz w:val="28"/>
          <w:szCs w:val="28"/>
        </w:rPr>
      </w:pPr>
      <w:bookmarkStart w:id="76" w:name="_Toc15396631"/>
      <w:r>
        <w:rPr>
          <w:rStyle w:val="2Char"/>
          <w:rFonts w:ascii="仿宋" w:eastAsia="仿宋" w:hAnsi="仿宋" w:hint="eastAsia"/>
          <w:sz w:val="28"/>
          <w:szCs w:val="28"/>
        </w:rPr>
        <w:t>十三、</w:t>
      </w:r>
      <w:r>
        <w:rPr>
          <w:rFonts w:ascii="仿宋" w:eastAsia="仿宋" w:hAnsi="仿宋" w:hint="eastAsia"/>
          <w:b w:val="0"/>
          <w:color w:val="000000"/>
          <w:sz w:val="28"/>
          <w:szCs w:val="28"/>
        </w:rPr>
        <w:t>国</w:t>
      </w:r>
      <w:r>
        <w:rPr>
          <w:rStyle w:val="2Char"/>
          <w:rFonts w:ascii="仿宋" w:eastAsia="仿宋" w:hAnsi="仿宋" w:hint="eastAsia"/>
          <w:sz w:val="28"/>
          <w:szCs w:val="28"/>
        </w:rPr>
        <w:t>有资本经营预算支出决算表</w:t>
      </w:r>
      <w:bookmarkEnd w:id="76"/>
    </w:p>
    <w:sectPr w:rsidR="001F3F1A" w:rsidSect="001F3F1A">
      <w:headerReference w:type="default" r:id="rId15"/>
      <w:footerReference w:type="default" r:id="rId16"/>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EDE" w:rsidRDefault="00EB5EDE" w:rsidP="001F3F1A">
      <w:r>
        <w:separator/>
      </w:r>
    </w:p>
  </w:endnote>
  <w:endnote w:type="continuationSeparator" w:id="0">
    <w:p w:rsidR="00EB5EDE" w:rsidRDefault="00EB5EDE" w:rsidP="001F3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方正粗黑宋简体">
    <w:charset w:val="86"/>
    <w:family w:val="auto"/>
    <w:pitch w:val="variable"/>
    <w:sig w:usb0="A00002BF" w:usb1="184F6CFA" w:usb2="00000012" w:usb3="00000000" w:csb0="00040001" w:csb1="00000000"/>
  </w:font>
  <w:font w:name="FZXBSJW--GB1-0">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F1A" w:rsidRDefault="00606EC7">
    <w:pPr>
      <w:pStyle w:val="a6"/>
      <w:jc w:val="center"/>
    </w:pPr>
    <w:r w:rsidRPr="00606EC7">
      <w:fldChar w:fldCharType="begin"/>
    </w:r>
    <w:r w:rsidR="00D63D64">
      <w:instrText>PAGE   \* MERGEFORMAT</w:instrText>
    </w:r>
    <w:r w:rsidRPr="00606EC7">
      <w:fldChar w:fldCharType="separate"/>
    </w:r>
    <w:r w:rsidR="00B355D8" w:rsidRPr="00B355D8">
      <w:rPr>
        <w:noProof/>
        <w:lang w:val="zh-CN"/>
      </w:rPr>
      <w:t>6</w:t>
    </w:r>
    <w:r>
      <w:rPr>
        <w:lang w:val="zh-CN"/>
      </w:rPr>
      <w:fldChar w:fldCharType="end"/>
    </w:r>
  </w:p>
  <w:p w:rsidR="001F3F1A" w:rsidRDefault="001F3F1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EDE" w:rsidRDefault="00EB5EDE" w:rsidP="001F3F1A">
      <w:r>
        <w:separator/>
      </w:r>
    </w:p>
  </w:footnote>
  <w:footnote w:type="continuationSeparator" w:id="0">
    <w:p w:rsidR="00EB5EDE" w:rsidRDefault="00EB5EDE" w:rsidP="001F3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F1A" w:rsidRDefault="001F3F1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5FF94"/>
    <w:multiLevelType w:val="singleLevel"/>
    <w:tmpl w:val="9C35FF94"/>
    <w:lvl w:ilvl="0">
      <w:start w:val="4"/>
      <w:numFmt w:val="chineseCounting"/>
      <w:suff w:val="nothing"/>
      <w:lvlText w:val="%1、"/>
      <w:lvlJc w:val="left"/>
      <w:rPr>
        <w:rFonts w:hint="eastAsia"/>
      </w:rPr>
    </w:lvl>
  </w:abstractNum>
  <w:abstractNum w:abstractNumId="1">
    <w:nsid w:val="9DB29571"/>
    <w:multiLevelType w:val="singleLevel"/>
    <w:tmpl w:val="9DB29571"/>
    <w:lvl w:ilvl="0">
      <w:start w:val="2"/>
      <w:numFmt w:val="chineseCounting"/>
      <w:suff w:val="nothing"/>
      <w:lvlText w:val="（%1）"/>
      <w:lvlJc w:val="left"/>
      <w:rPr>
        <w:rFonts w:hint="eastAsia"/>
      </w:rPr>
    </w:lvl>
  </w:abstractNum>
  <w:abstractNum w:abstractNumId="2">
    <w:nsid w:val="AA6D8E70"/>
    <w:multiLevelType w:val="singleLevel"/>
    <w:tmpl w:val="AA6D8E70"/>
    <w:lvl w:ilvl="0">
      <w:start w:val="4"/>
      <w:numFmt w:val="decimal"/>
      <w:lvlText w:val="%1."/>
      <w:lvlJc w:val="left"/>
      <w:pPr>
        <w:tabs>
          <w:tab w:val="left" w:pos="312"/>
        </w:tabs>
      </w:pPr>
    </w:lvl>
  </w:abstractNum>
  <w:abstractNum w:abstractNumId="3">
    <w:nsid w:val="CF652CEC"/>
    <w:multiLevelType w:val="singleLevel"/>
    <w:tmpl w:val="CF652CEC"/>
    <w:lvl w:ilvl="0">
      <w:start w:val="9"/>
      <w:numFmt w:val="chineseCounting"/>
      <w:suff w:val="nothing"/>
      <w:lvlText w:val="%1、"/>
      <w:lvlJc w:val="left"/>
      <w:rPr>
        <w:rFonts w:hint="eastAsia"/>
      </w:rPr>
    </w:lvl>
  </w:abstractNum>
  <w:abstractNum w:abstractNumId="4">
    <w:nsid w:val="CFCF7E14"/>
    <w:multiLevelType w:val="singleLevel"/>
    <w:tmpl w:val="CFCF7E14"/>
    <w:lvl w:ilvl="0">
      <w:start w:val="3"/>
      <w:numFmt w:val="chineseCounting"/>
      <w:suff w:val="nothing"/>
      <w:lvlText w:val="（%1）"/>
      <w:lvlJc w:val="left"/>
      <w:rPr>
        <w:rFonts w:hint="eastAsia"/>
      </w:rPr>
    </w:lvl>
  </w:abstractNum>
  <w:abstractNum w:abstractNumId="5">
    <w:nsid w:val="D5E84440"/>
    <w:multiLevelType w:val="singleLevel"/>
    <w:tmpl w:val="D5E84440"/>
    <w:lvl w:ilvl="0">
      <w:start w:val="2"/>
      <w:numFmt w:val="decimal"/>
      <w:lvlText w:val="%1."/>
      <w:lvlJc w:val="left"/>
      <w:pPr>
        <w:tabs>
          <w:tab w:val="left" w:pos="312"/>
        </w:tabs>
      </w:pPr>
    </w:lvl>
  </w:abstractNum>
  <w:abstractNum w:abstractNumId="6">
    <w:nsid w:val="E2FA047D"/>
    <w:multiLevelType w:val="singleLevel"/>
    <w:tmpl w:val="E2FA047D"/>
    <w:lvl w:ilvl="0">
      <w:start w:val="3"/>
      <w:numFmt w:val="chineseCounting"/>
      <w:suff w:val="space"/>
      <w:lvlText w:val="第%1部分"/>
      <w:lvlJc w:val="left"/>
      <w:rPr>
        <w:rFonts w:hint="eastAsia"/>
      </w:rPr>
    </w:lvl>
  </w:abstractNum>
  <w:abstractNum w:abstractNumId="7">
    <w:nsid w:val="EB347372"/>
    <w:multiLevelType w:val="singleLevel"/>
    <w:tmpl w:val="EB347372"/>
    <w:lvl w:ilvl="0">
      <w:start w:val="2"/>
      <w:numFmt w:val="chineseCounting"/>
      <w:suff w:val="nothing"/>
      <w:lvlText w:val="%1、"/>
      <w:lvlJc w:val="left"/>
      <w:rPr>
        <w:rFonts w:hint="eastAsia"/>
      </w:rPr>
    </w:lvl>
  </w:abstractNum>
  <w:abstractNum w:abstractNumId="8">
    <w:nsid w:val="EFF5EC2B"/>
    <w:multiLevelType w:val="singleLevel"/>
    <w:tmpl w:val="EFF5EC2B"/>
    <w:lvl w:ilvl="0">
      <w:start w:val="3"/>
      <w:numFmt w:val="decimal"/>
      <w:suff w:val="nothing"/>
      <w:lvlText w:val="（%1）"/>
      <w:lvlJc w:val="left"/>
    </w:lvl>
  </w:abstractNum>
  <w:abstractNum w:abstractNumId="9">
    <w:nsid w:val="FB96871D"/>
    <w:multiLevelType w:val="singleLevel"/>
    <w:tmpl w:val="FB96871D"/>
    <w:lvl w:ilvl="0">
      <w:start w:val="1"/>
      <w:numFmt w:val="decimal"/>
      <w:suff w:val="nothing"/>
      <w:lvlText w:val="（%1）"/>
      <w:lvlJc w:val="left"/>
    </w:lvl>
  </w:abstractNum>
  <w:abstractNum w:abstractNumId="1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2917D56F"/>
    <w:multiLevelType w:val="singleLevel"/>
    <w:tmpl w:val="2917D56F"/>
    <w:lvl w:ilvl="0">
      <w:start w:val="2"/>
      <w:numFmt w:val="chineseCounting"/>
      <w:suff w:val="nothing"/>
      <w:lvlText w:val="（%1）"/>
      <w:lvlJc w:val="left"/>
      <w:rPr>
        <w:rFonts w:hint="eastAsia"/>
      </w:rPr>
    </w:lvl>
  </w:abstractNum>
  <w:abstractNum w:abstractNumId="12">
    <w:nsid w:val="2E5C4630"/>
    <w:multiLevelType w:val="singleLevel"/>
    <w:tmpl w:val="2E5C4630"/>
    <w:lvl w:ilvl="0">
      <w:start w:val="4"/>
      <w:numFmt w:val="chineseCounting"/>
      <w:suff w:val="nothing"/>
      <w:lvlText w:val="%1、"/>
      <w:lvlJc w:val="left"/>
      <w:rPr>
        <w:rFonts w:hint="eastAsia"/>
      </w:rPr>
    </w:lvl>
  </w:abstractNum>
  <w:num w:numId="1">
    <w:abstractNumId w:val="10"/>
  </w:num>
  <w:num w:numId="2">
    <w:abstractNumId w:val="3"/>
  </w:num>
  <w:num w:numId="3">
    <w:abstractNumId w:val="8"/>
  </w:num>
  <w:num w:numId="4">
    <w:abstractNumId w:val="6"/>
  </w:num>
  <w:num w:numId="5">
    <w:abstractNumId w:val="4"/>
  </w:num>
  <w:num w:numId="6">
    <w:abstractNumId w:val="7"/>
  </w:num>
  <w:num w:numId="7">
    <w:abstractNumId w:val="2"/>
  </w:num>
  <w:num w:numId="8">
    <w:abstractNumId w:val="1"/>
  </w:num>
  <w:num w:numId="9">
    <w:abstractNumId w:val="12"/>
  </w:num>
  <w:num w:numId="10">
    <w:abstractNumId w:val="11"/>
  </w:num>
  <w:num w:numId="11">
    <w:abstractNumId w:val="9"/>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3F1A"/>
    <w:rsid w:val="001F7506"/>
    <w:rsid w:val="002006CD"/>
    <w:rsid w:val="00202B36"/>
    <w:rsid w:val="00204B7A"/>
    <w:rsid w:val="00204CDE"/>
    <w:rsid w:val="0021101A"/>
    <w:rsid w:val="00220536"/>
    <w:rsid w:val="00235629"/>
    <w:rsid w:val="00260C38"/>
    <w:rsid w:val="002616C0"/>
    <w:rsid w:val="00262DAA"/>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1FBE"/>
    <w:rsid w:val="004E206B"/>
    <w:rsid w:val="004E6DF7"/>
    <w:rsid w:val="004F0FBD"/>
    <w:rsid w:val="004F403E"/>
    <w:rsid w:val="00505A47"/>
    <w:rsid w:val="00512FDA"/>
    <w:rsid w:val="00520DA0"/>
    <w:rsid w:val="0055341F"/>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6EC7"/>
    <w:rsid w:val="006070AF"/>
    <w:rsid w:val="00607E6C"/>
    <w:rsid w:val="006101B1"/>
    <w:rsid w:val="00614E44"/>
    <w:rsid w:val="0062270A"/>
    <w:rsid w:val="00622830"/>
    <w:rsid w:val="00623DA0"/>
    <w:rsid w:val="00630AEF"/>
    <w:rsid w:val="006325F8"/>
    <w:rsid w:val="00633463"/>
    <w:rsid w:val="00634C9A"/>
    <w:rsid w:val="00637BB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2196"/>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188"/>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5D8"/>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3D64"/>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B5EDE"/>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2F69"/>
    <w:rsid w:val="00FF1E02"/>
    <w:rsid w:val="00FF302E"/>
    <w:rsid w:val="00FF30B4"/>
    <w:rsid w:val="013F060F"/>
    <w:rsid w:val="089E2A57"/>
    <w:rsid w:val="10200E8E"/>
    <w:rsid w:val="10C055FF"/>
    <w:rsid w:val="12A52ECA"/>
    <w:rsid w:val="16BB723D"/>
    <w:rsid w:val="1ADC7990"/>
    <w:rsid w:val="1D5154FA"/>
    <w:rsid w:val="1F0539F7"/>
    <w:rsid w:val="20F42610"/>
    <w:rsid w:val="235805D0"/>
    <w:rsid w:val="240371BF"/>
    <w:rsid w:val="24D05B11"/>
    <w:rsid w:val="25B06911"/>
    <w:rsid w:val="27C0528E"/>
    <w:rsid w:val="29FD04D3"/>
    <w:rsid w:val="2FF4658D"/>
    <w:rsid w:val="3092185A"/>
    <w:rsid w:val="3152722D"/>
    <w:rsid w:val="319F7F4E"/>
    <w:rsid w:val="326F1C3E"/>
    <w:rsid w:val="33F546F6"/>
    <w:rsid w:val="3615271C"/>
    <w:rsid w:val="36513716"/>
    <w:rsid w:val="38C15C46"/>
    <w:rsid w:val="3E440B60"/>
    <w:rsid w:val="409A5B98"/>
    <w:rsid w:val="433D2460"/>
    <w:rsid w:val="442F7A7B"/>
    <w:rsid w:val="44937473"/>
    <w:rsid w:val="47A21683"/>
    <w:rsid w:val="491D6BD4"/>
    <w:rsid w:val="4BC13150"/>
    <w:rsid w:val="4ECE2238"/>
    <w:rsid w:val="50687A2F"/>
    <w:rsid w:val="546A27F4"/>
    <w:rsid w:val="55927FBA"/>
    <w:rsid w:val="576F6D01"/>
    <w:rsid w:val="581066DC"/>
    <w:rsid w:val="58D006B5"/>
    <w:rsid w:val="5B9C166F"/>
    <w:rsid w:val="5C620B9F"/>
    <w:rsid w:val="5D0D5C45"/>
    <w:rsid w:val="5E5E3DEC"/>
    <w:rsid w:val="61D94A5A"/>
    <w:rsid w:val="623F5CF3"/>
    <w:rsid w:val="6422395B"/>
    <w:rsid w:val="66966695"/>
    <w:rsid w:val="68746746"/>
    <w:rsid w:val="6BC4142C"/>
    <w:rsid w:val="6CF36B50"/>
    <w:rsid w:val="72734D90"/>
    <w:rsid w:val="73FD0A32"/>
    <w:rsid w:val="74EB6A2B"/>
    <w:rsid w:val="75252AC2"/>
    <w:rsid w:val="760E37F1"/>
    <w:rsid w:val="79E758B7"/>
    <w:rsid w:val="7ACA5F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unhideWhenUsed="0" w:qFormat="1"/>
    <w:lsdException w:name="footer" w:semiHidden="0" w:uiPriority="99" w:unhideWhenUsed="0" w:qFormat="1"/>
    <w:lsdException w:name="caption" w:uiPriority="35" w:qFormat="1"/>
    <w:lsdException w:name="Title" w:semiHidden="0" w:uiPriority="10" w:unhideWhenUsed="0" w:qFormat="1"/>
    <w:lsdException w:name="Default Paragraph Font" w:uiPriority="1"/>
    <w:lsdException w:name="Body Text" w:semiHidden="0" w:uiPriority="99" w:unhideWhenUsed="0" w:qFormat="1"/>
    <w:lsdException w:name="Subtitle" w:semiHidden="0" w:uiPriority="11" w:unhideWhenUsed="0" w:qFormat="1"/>
    <w:lsdException w:name="Salutation" w:semiHidden="0" w:uiPriority="99" w:qFormat="1"/>
    <w:lsdException w:name="Hyperlink" w:semiHidden="0" w:uiPriority="99" w:qFormat="1"/>
    <w:lsdException w:name="Strong" w:semiHidden="0" w:uiPriority="99"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1A"/>
    <w:pPr>
      <w:widowControl w:val="0"/>
      <w:jc w:val="both"/>
    </w:pPr>
    <w:rPr>
      <w:kern w:val="2"/>
      <w:sz w:val="21"/>
      <w:szCs w:val="24"/>
    </w:rPr>
  </w:style>
  <w:style w:type="paragraph" w:styleId="1">
    <w:name w:val="heading 1"/>
    <w:basedOn w:val="a"/>
    <w:next w:val="a"/>
    <w:link w:val="1Char"/>
    <w:uiPriority w:val="9"/>
    <w:qFormat/>
    <w:rsid w:val="001F3F1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F3F1A"/>
    <w:pPr>
      <w:keepNext/>
      <w:keepLines/>
      <w:spacing w:before="260" w:after="260" w:line="416" w:lineRule="auto"/>
      <w:outlineLvl w:val="1"/>
    </w:pPr>
    <w:rPr>
      <w:rFonts w:ascii="Cambria" w:hAnsi="Cambria" w:cs="黑体"/>
      <w:b/>
      <w:bCs/>
      <w:sz w:val="32"/>
      <w:szCs w:val="32"/>
    </w:rPr>
  </w:style>
  <w:style w:type="paragraph" w:styleId="3">
    <w:name w:val="heading 3"/>
    <w:basedOn w:val="a"/>
    <w:next w:val="a"/>
    <w:link w:val="3Char"/>
    <w:uiPriority w:val="9"/>
    <w:unhideWhenUsed/>
    <w:qFormat/>
    <w:rsid w:val="001F3F1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qFormat/>
    <w:rsid w:val="001F3F1A"/>
  </w:style>
  <w:style w:type="paragraph" w:styleId="a4">
    <w:name w:val="Body Text"/>
    <w:basedOn w:val="a"/>
    <w:link w:val="Char"/>
    <w:uiPriority w:val="99"/>
    <w:qFormat/>
    <w:rsid w:val="001F3F1A"/>
    <w:pPr>
      <w:spacing w:beforeLines="30"/>
    </w:pPr>
    <w:rPr>
      <w:rFonts w:ascii="仿宋_GB2312" w:eastAsia="仿宋_GB2312"/>
      <w:kern w:val="0"/>
      <w:sz w:val="24"/>
      <w:szCs w:val="20"/>
    </w:rPr>
  </w:style>
  <w:style w:type="paragraph" w:styleId="30">
    <w:name w:val="toc 3"/>
    <w:basedOn w:val="a"/>
    <w:next w:val="a"/>
    <w:uiPriority w:val="39"/>
    <w:unhideWhenUsed/>
    <w:qFormat/>
    <w:rsid w:val="001F3F1A"/>
    <w:pPr>
      <w:tabs>
        <w:tab w:val="right" w:leader="dot" w:pos="8296"/>
      </w:tabs>
      <w:ind w:leftChars="400" w:left="840"/>
    </w:pPr>
  </w:style>
  <w:style w:type="paragraph" w:styleId="a5">
    <w:name w:val="Balloon Text"/>
    <w:basedOn w:val="a"/>
    <w:link w:val="Char0"/>
    <w:uiPriority w:val="99"/>
    <w:unhideWhenUsed/>
    <w:qFormat/>
    <w:rsid w:val="001F3F1A"/>
    <w:rPr>
      <w:sz w:val="18"/>
      <w:szCs w:val="18"/>
    </w:rPr>
  </w:style>
  <w:style w:type="paragraph" w:styleId="a6">
    <w:name w:val="footer"/>
    <w:basedOn w:val="a"/>
    <w:link w:val="Char1"/>
    <w:uiPriority w:val="99"/>
    <w:qFormat/>
    <w:rsid w:val="001F3F1A"/>
    <w:pPr>
      <w:tabs>
        <w:tab w:val="center" w:pos="4153"/>
        <w:tab w:val="right" w:pos="8306"/>
      </w:tabs>
      <w:snapToGrid w:val="0"/>
      <w:jc w:val="left"/>
    </w:pPr>
    <w:rPr>
      <w:kern w:val="0"/>
      <w:sz w:val="18"/>
      <w:szCs w:val="20"/>
    </w:rPr>
  </w:style>
  <w:style w:type="paragraph" w:styleId="a7">
    <w:name w:val="header"/>
    <w:basedOn w:val="a"/>
    <w:link w:val="Char2"/>
    <w:uiPriority w:val="99"/>
    <w:semiHidden/>
    <w:qFormat/>
    <w:rsid w:val="001F3F1A"/>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unhideWhenUsed/>
    <w:qFormat/>
    <w:rsid w:val="001F3F1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F3F1A"/>
    <w:pPr>
      <w:tabs>
        <w:tab w:val="right" w:leader="dot" w:pos="8296"/>
      </w:tabs>
      <w:ind w:leftChars="200" w:left="420"/>
    </w:pPr>
  </w:style>
  <w:style w:type="paragraph" w:styleId="a8">
    <w:name w:val="Normal (Web)"/>
    <w:basedOn w:val="a"/>
    <w:qFormat/>
    <w:rsid w:val="001F3F1A"/>
    <w:pPr>
      <w:spacing w:beforeAutospacing="1" w:afterAutospacing="1"/>
      <w:jc w:val="left"/>
    </w:pPr>
    <w:rPr>
      <w:rFonts w:ascii="Calibri" w:hAnsi="Calibri"/>
      <w:kern w:val="0"/>
      <w:sz w:val="24"/>
    </w:rPr>
  </w:style>
  <w:style w:type="character" w:styleId="a9">
    <w:name w:val="Strong"/>
    <w:basedOn w:val="a0"/>
    <w:uiPriority w:val="99"/>
    <w:qFormat/>
    <w:rsid w:val="001F3F1A"/>
    <w:rPr>
      <w:b/>
    </w:rPr>
  </w:style>
  <w:style w:type="character" w:styleId="aa">
    <w:name w:val="Hyperlink"/>
    <w:basedOn w:val="a0"/>
    <w:uiPriority w:val="99"/>
    <w:unhideWhenUsed/>
    <w:qFormat/>
    <w:rsid w:val="001F3F1A"/>
    <w:rPr>
      <w:color w:val="0000FF"/>
      <w:u w:val="single"/>
    </w:rPr>
  </w:style>
  <w:style w:type="paragraph" w:customStyle="1" w:styleId="Default">
    <w:name w:val="Default"/>
    <w:uiPriority w:val="99"/>
    <w:qFormat/>
    <w:rsid w:val="001F3F1A"/>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rsid w:val="001F3F1A"/>
    <w:pPr>
      <w:ind w:firstLineChars="200" w:firstLine="420"/>
    </w:pPr>
  </w:style>
  <w:style w:type="paragraph" w:customStyle="1" w:styleId="TOC1">
    <w:name w:val="TOC 标题1"/>
    <w:basedOn w:val="1"/>
    <w:next w:val="a"/>
    <w:uiPriority w:val="39"/>
    <w:unhideWhenUsed/>
    <w:qFormat/>
    <w:rsid w:val="001F3F1A"/>
    <w:pPr>
      <w:widowControl/>
      <w:spacing w:before="480" w:after="0" w:line="276" w:lineRule="auto"/>
      <w:jc w:val="left"/>
      <w:outlineLvl w:val="9"/>
    </w:pPr>
    <w:rPr>
      <w:rFonts w:ascii="Cambria" w:hAnsi="Cambria" w:cs="黑体"/>
      <w:color w:val="365F90"/>
      <w:kern w:val="0"/>
      <w:sz w:val="28"/>
      <w:szCs w:val="28"/>
    </w:rPr>
  </w:style>
  <w:style w:type="paragraph" w:customStyle="1" w:styleId="TOC2">
    <w:name w:val="TOC 标题2"/>
    <w:basedOn w:val="1"/>
    <w:next w:val="a"/>
    <w:uiPriority w:val="39"/>
    <w:unhideWhenUsed/>
    <w:qFormat/>
    <w:rsid w:val="001F3F1A"/>
    <w:pPr>
      <w:widowControl/>
      <w:spacing w:before="480" w:after="0" w:line="276" w:lineRule="auto"/>
      <w:jc w:val="left"/>
      <w:outlineLvl w:val="9"/>
    </w:pPr>
    <w:rPr>
      <w:rFonts w:ascii="Cambria" w:hAnsi="Cambria" w:cs="黑体"/>
      <w:color w:val="365F90"/>
      <w:kern w:val="0"/>
      <w:sz w:val="28"/>
      <w:szCs w:val="28"/>
    </w:rPr>
  </w:style>
  <w:style w:type="character" w:customStyle="1" w:styleId="HeaderChar">
    <w:name w:val="Header Char"/>
    <w:basedOn w:val="a0"/>
    <w:uiPriority w:val="99"/>
    <w:semiHidden/>
    <w:qFormat/>
    <w:rsid w:val="001F3F1A"/>
    <w:rPr>
      <w:rFonts w:ascii="Times New Roman" w:hAnsi="Times New Roman"/>
      <w:sz w:val="18"/>
      <w:szCs w:val="18"/>
    </w:rPr>
  </w:style>
  <w:style w:type="character" w:customStyle="1" w:styleId="Char2">
    <w:name w:val="页眉 Char"/>
    <w:link w:val="a7"/>
    <w:uiPriority w:val="99"/>
    <w:semiHidden/>
    <w:qFormat/>
    <w:locked/>
    <w:rsid w:val="001F3F1A"/>
    <w:rPr>
      <w:sz w:val="18"/>
    </w:rPr>
  </w:style>
  <w:style w:type="character" w:customStyle="1" w:styleId="FooterChar">
    <w:name w:val="Footer Char"/>
    <w:basedOn w:val="a0"/>
    <w:uiPriority w:val="99"/>
    <w:semiHidden/>
    <w:qFormat/>
    <w:rsid w:val="001F3F1A"/>
    <w:rPr>
      <w:rFonts w:ascii="Times New Roman" w:hAnsi="Times New Roman"/>
      <w:sz w:val="18"/>
      <w:szCs w:val="18"/>
    </w:rPr>
  </w:style>
  <w:style w:type="character" w:customStyle="1" w:styleId="Char1">
    <w:name w:val="页脚 Char"/>
    <w:link w:val="a6"/>
    <w:uiPriority w:val="99"/>
    <w:qFormat/>
    <w:locked/>
    <w:rsid w:val="001F3F1A"/>
    <w:rPr>
      <w:sz w:val="18"/>
    </w:rPr>
  </w:style>
  <w:style w:type="character" w:customStyle="1" w:styleId="BodyTextChar">
    <w:name w:val="Body Text Char"/>
    <w:basedOn w:val="a0"/>
    <w:uiPriority w:val="99"/>
    <w:semiHidden/>
    <w:qFormat/>
    <w:rsid w:val="001F3F1A"/>
    <w:rPr>
      <w:rFonts w:ascii="Times New Roman" w:hAnsi="Times New Roman"/>
      <w:szCs w:val="24"/>
    </w:rPr>
  </w:style>
  <w:style w:type="character" w:customStyle="1" w:styleId="Char">
    <w:name w:val="正文文本 Char"/>
    <w:link w:val="a4"/>
    <w:uiPriority w:val="99"/>
    <w:qFormat/>
    <w:locked/>
    <w:rsid w:val="001F3F1A"/>
    <w:rPr>
      <w:rFonts w:ascii="仿宋_GB2312" w:eastAsia="仿宋_GB2312" w:hAnsi="Times New Roman"/>
      <w:sz w:val="24"/>
    </w:rPr>
  </w:style>
  <w:style w:type="character" w:customStyle="1" w:styleId="1Char">
    <w:name w:val="标题 1 Char"/>
    <w:basedOn w:val="a0"/>
    <w:link w:val="1"/>
    <w:uiPriority w:val="9"/>
    <w:qFormat/>
    <w:rsid w:val="001F3F1A"/>
    <w:rPr>
      <w:rFonts w:ascii="Times New Roman" w:hAnsi="Times New Roman"/>
      <w:b/>
      <w:bCs/>
      <w:kern w:val="44"/>
      <w:sz w:val="44"/>
      <w:szCs w:val="44"/>
    </w:rPr>
  </w:style>
  <w:style w:type="character" w:customStyle="1" w:styleId="2Char">
    <w:name w:val="标题 2 Char"/>
    <w:basedOn w:val="a0"/>
    <w:link w:val="2"/>
    <w:uiPriority w:val="9"/>
    <w:qFormat/>
    <w:rsid w:val="001F3F1A"/>
    <w:rPr>
      <w:rFonts w:ascii="Cambria" w:eastAsia="宋体" w:hAnsi="Cambria" w:cs="黑体"/>
      <w:b/>
      <w:bCs/>
      <w:kern w:val="2"/>
      <w:sz w:val="32"/>
      <w:szCs w:val="32"/>
    </w:rPr>
  </w:style>
  <w:style w:type="character" w:customStyle="1" w:styleId="Char0">
    <w:name w:val="批注框文本 Char"/>
    <w:basedOn w:val="a0"/>
    <w:link w:val="a5"/>
    <w:uiPriority w:val="99"/>
    <w:semiHidden/>
    <w:qFormat/>
    <w:rsid w:val="001F3F1A"/>
    <w:rPr>
      <w:rFonts w:ascii="Times New Roman" w:hAnsi="Times New Roman"/>
      <w:kern w:val="2"/>
      <w:sz w:val="18"/>
      <w:szCs w:val="18"/>
    </w:rPr>
  </w:style>
  <w:style w:type="character" w:customStyle="1" w:styleId="3Char">
    <w:name w:val="标题 3 Char"/>
    <w:basedOn w:val="a0"/>
    <w:link w:val="3"/>
    <w:uiPriority w:val="9"/>
    <w:qFormat/>
    <w:rsid w:val="001F3F1A"/>
    <w:rPr>
      <w:rFonts w:ascii="Times New Roman" w:hAnsi="Times New Roman"/>
      <w:b/>
      <w:bCs/>
      <w:kern w:val="2"/>
      <w:sz w:val="32"/>
      <w:szCs w:val="32"/>
    </w:rPr>
  </w:style>
  <w:style w:type="character" w:customStyle="1" w:styleId="font41">
    <w:name w:val="font41"/>
    <w:basedOn w:val="a0"/>
    <w:qFormat/>
    <w:rsid w:val="001F3F1A"/>
    <w:rPr>
      <w:rFonts w:ascii="Times New Roman" w:hAnsi="Times New Roman" w:cs="Times New Roman" w:hint="default"/>
      <w:color w:val="000000"/>
      <w:sz w:val="24"/>
      <w:szCs w:val="24"/>
      <w:u w:val="none"/>
    </w:rPr>
  </w:style>
  <w:style w:type="character" w:customStyle="1" w:styleId="font11">
    <w:name w:val="font11"/>
    <w:basedOn w:val="a0"/>
    <w:qFormat/>
    <w:rsid w:val="001F3F1A"/>
    <w:rPr>
      <w:rFonts w:ascii="宋体" w:eastAsia="宋体" w:hAnsi="宋体" w:cs="宋体" w:hint="eastAsia"/>
      <w:color w:val="000000"/>
      <w:sz w:val="24"/>
      <w:szCs w:val="24"/>
      <w:u w:val="none"/>
    </w:rPr>
  </w:style>
  <w:style w:type="character" w:customStyle="1" w:styleId="font01">
    <w:name w:val="font01"/>
    <w:basedOn w:val="a0"/>
    <w:qFormat/>
    <w:rsid w:val="001F3F1A"/>
    <w:rPr>
      <w:rFonts w:ascii="宋体" w:eastAsia="宋体" w:hAnsi="宋体" w:cs="宋体" w:hint="eastAsia"/>
      <w:color w:val="000000"/>
      <w:sz w:val="16"/>
      <w:szCs w:val="16"/>
      <w:u w:val="none"/>
    </w:rPr>
  </w:style>
  <w:style w:type="character" w:customStyle="1" w:styleId="font61">
    <w:name w:val="font61"/>
    <w:basedOn w:val="a0"/>
    <w:qFormat/>
    <w:rsid w:val="001F3F1A"/>
    <w:rPr>
      <w:rFonts w:ascii="Times New Roman" w:hAnsi="Times New Roman" w:cs="Times New Roman" w:hint="default"/>
      <w:color w:val="000000"/>
      <w:sz w:val="24"/>
      <w:szCs w:val="24"/>
      <w:u w:val="none"/>
    </w:rPr>
  </w:style>
  <w:style w:type="character" w:customStyle="1" w:styleId="font51">
    <w:name w:val="font51"/>
    <w:basedOn w:val="a0"/>
    <w:qFormat/>
    <w:rsid w:val="001F3F1A"/>
    <w:rPr>
      <w:rFonts w:ascii="宋体" w:eastAsia="宋体" w:hAnsi="宋体" w:cs="宋体" w:hint="eastAsia"/>
      <w:color w:val="00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63</Pages>
  <Words>4717</Words>
  <Characters>26888</Characters>
  <Application>Microsoft Office Word</Application>
  <DocSecurity>0</DocSecurity>
  <Lines>224</Lines>
  <Paragraphs>63</Paragraphs>
  <ScaleCrop>false</ScaleCrop>
  <Company>四川省财政厅</Company>
  <LinksUpToDate>false</LinksUpToDate>
  <CharactersWithSpaces>31542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cp:revision>
  <cp:lastPrinted>2020-07-23T02:58:00Z</cp:lastPrinted>
  <dcterms:created xsi:type="dcterms:W3CDTF">2020-08-04T01:49:00Z</dcterms:created>
  <dcterms:modified xsi:type="dcterms:W3CDTF">2023-04-14T02:01:00Z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19242877232B4C76B30FA306F085F48E</vt:lpwstr>
  </property>
</Properties>
</file>