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1E" w:rsidRDefault="006E4270">
      <w:pPr>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四川省</w:t>
      </w:r>
      <w:r>
        <w:rPr>
          <w:rFonts w:ascii="方正小标宋简体" w:eastAsia="方正小标宋简体" w:hAnsi="宋体" w:hint="eastAsia"/>
          <w:color w:val="000000"/>
          <w:sz w:val="36"/>
          <w:szCs w:val="36"/>
        </w:rPr>
        <w:t>广汉市食品药品监督管理局</w:t>
      </w:r>
    </w:p>
    <w:p w:rsidR="00BB791E" w:rsidRDefault="006E4270">
      <w:pPr>
        <w:spacing w:line="60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2017</w:t>
      </w:r>
      <w:r>
        <w:rPr>
          <w:rFonts w:ascii="方正小标宋简体" w:eastAsia="方正小标宋简体" w:hAnsi="宋体" w:hint="eastAsia"/>
          <w:color w:val="000000"/>
          <w:sz w:val="36"/>
          <w:szCs w:val="36"/>
        </w:rPr>
        <w:t>年部门决算编制说明</w:t>
      </w:r>
    </w:p>
    <w:p w:rsidR="00BB791E" w:rsidRDefault="00BB791E">
      <w:pPr>
        <w:spacing w:line="600" w:lineRule="exact"/>
        <w:jc w:val="center"/>
        <w:rPr>
          <w:rFonts w:ascii="宋体" w:hAnsi="宋体"/>
          <w:b/>
          <w:color w:val="000000"/>
          <w:sz w:val="44"/>
          <w:szCs w:val="44"/>
        </w:rPr>
      </w:pPr>
    </w:p>
    <w:p w:rsidR="00BB791E" w:rsidRDefault="006E4270">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一、基本职能及主要工作</w:t>
      </w:r>
    </w:p>
    <w:p w:rsidR="00BB791E" w:rsidRDefault="006E4270" w:rsidP="00852206">
      <w:pPr>
        <w:pStyle w:val="a3"/>
        <w:adjustRightInd w:val="0"/>
        <w:snapToGrid w:val="0"/>
        <w:spacing w:before="93" w:line="600" w:lineRule="exact"/>
        <w:ind w:firstLineChars="210" w:firstLine="672"/>
        <w:rPr>
          <w:bCs/>
          <w:color w:val="000000"/>
          <w:sz w:val="32"/>
          <w:szCs w:val="32"/>
        </w:rPr>
      </w:pPr>
      <w:r>
        <w:rPr>
          <w:rFonts w:hint="eastAsia"/>
          <w:bCs/>
          <w:color w:val="000000"/>
          <w:sz w:val="32"/>
          <w:szCs w:val="32"/>
        </w:rPr>
        <w:t>（一）主要职能。</w:t>
      </w:r>
    </w:p>
    <w:p w:rsidR="00BB791E" w:rsidRDefault="006E4270" w:rsidP="00852206">
      <w:pPr>
        <w:pStyle w:val="a3"/>
        <w:adjustRightInd w:val="0"/>
        <w:snapToGrid w:val="0"/>
        <w:spacing w:before="93" w:line="600" w:lineRule="exact"/>
        <w:ind w:firstLineChars="210" w:firstLine="672"/>
        <w:rPr>
          <w:bCs/>
          <w:color w:val="000000"/>
          <w:sz w:val="32"/>
          <w:szCs w:val="32"/>
          <w:highlight w:val="yellow"/>
        </w:rPr>
      </w:pPr>
      <w:r>
        <w:rPr>
          <w:rFonts w:hint="eastAsia"/>
          <w:bCs/>
          <w:sz w:val="32"/>
          <w:szCs w:val="32"/>
        </w:rPr>
        <w:t>贯彻执行国家有关食品（含食品添加剂、保健食品）安全、药品（含中药、民族药）、医疗器械、化妆品监督管理的方针政策和法律法规；负责本部门依法行政工作，落实行政执法责任制；负责全市食品行政许可的监督实施。监督实施全市药品和医疗器械的标准、分类管理制度，监督实施药品和医疗器械的研制、生产、经营、使用质量等管理规范。建立药品不良反应、医疗器械不良事件监测体系，并开展监测和处置工作。监督实施化妆品监督管理办法。配合实施国家基本药物制度；组织实施食品、药品、医疗器械、化妆品监督管理的稽查制度，组织查处重大违法行为。建立问</w:t>
      </w:r>
      <w:r>
        <w:rPr>
          <w:rFonts w:hint="eastAsia"/>
          <w:bCs/>
          <w:sz w:val="32"/>
          <w:szCs w:val="32"/>
        </w:rPr>
        <w:t>题食品药品召回和处置制度并监督实施。依法审查食品、药品、医疗器械、化妆品广告内容。负责食品药品安全事故应急体系建设，组织和指导食品药品安全事故应急处置和调查处理工作，监督事故查处落实情况。负责开展食品药品安全宣传、教育培训、推进诚信体系建设。承担市食品安全委员会日常工作</w:t>
      </w:r>
      <w:r>
        <w:rPr>
          <w:rFonts w:hint="eastAsia"/>
          <w:bCs/>
          <w:sz w:val="32"/>
          <w:szCs w:val="32"/>
        </w:rPr>
        <w:t>,</w:t>
      </w:r>
      <w:r>
        <w:rPr>
          <w:rFonts w:hint="eastAsia"/>
          <w:bCs/>
          <w:sz w:val="32"/>
          <w:szCs w:val="32"/>
        </w:rPr>
        <w:t>食品安全监督管理综合协调，推动健全协调联动机制。负责对食品药品安全协管员和信息员的培训，组织和指导对</w:t>
      </w:r>
      <w:r>
        <w:rPr>
          <w:rFonts w:hint="eastAsia"/>
          <w:bCs/>
          <w:sz w:val="32"/>
          <w:szCs w:val="32"/>
        </w:rPr>
        <w:lastRenderedPageBreak/>
        <w:t>药品、医疗器械、保健食品、化妆品和食品安全的从业人员培训工作。配合省、市食品药品监督管理局做好执业药师注册、资格培训和继续教育等职能。</w:t>
      </w:r>
    </w:p>
    <w:p w:rsidR="00BB791E" w:rsidRDefault="006E4270" w:rsidP="00852206">
      <w:pPr>
        <w:pStyle w:val="a3"/>
        <w:adjustRightInd w:val="0"/>
        <w:snapToGrid w:val="0"/>
        <w:spacing w:before="93" w:line="600" w:lineRule="exact"/>
        <w:ind w:firstLineChars="210" w:firstLine="672"/>
        <w:rPr>
          <w:bCs/>
          <w:color w:val="000000"/>
          <w:sz w:val="32"/>
          <w:szCs w:val="32"/>
        </w:rPr>
      </w:pPr>
      <w:r>
        <w:rPr>
          <w:rFonts w:hint="eastAsia"/>
          <w:bCs/>
          <w:color w:val="000000"/>
          <w:sz w:val="32"/>
          <w:szCs w:val="32"/>
        </w:rPr>
        <w:t>（二</w:t>
      </w:r>
      <w:r>
        <w:rPr>
          <w:rFonts w:hint="eastAsia"/>
          <w:bCs/>
          <w:color w:val="000000"/>
          <w:sz w:val="32"/>
          <w:szCs w:val="32"/>
        </w:rPr>
        <w:t>）</w:t>
      </w:r>
      <w:r>
        <w:rPr>
          <w:rFonts w:hint="eastAsia"/>
          <w:bCs/>
          <w:color w:val="000000"/>
          <w:sz w:val="32"/>
          <w:szCs w:val="32"/>
        </w:rPr>
        <w:t>201</w:t>
      </w:r>
      <w:r>
        <w:rPr>
          <w:rFonts w:hint="eastAsia"/>
          <w:bCs/>
          <w:color w:val="000000"/>
          <w:sz w:val="32"/>
          <w:szCs w:val="32"/>
        </w:rPr>
        <w:t>7</w:t>
      </w:r>
      <w:r>
        <w:rPr>
          <w:rFonts w:hint="eastAsia"/>
          <w:bCs/>
          <w:color w:val="000000"/>
          <w:sz w:val="32"/>
          <w:szCs w:val="32"/>
        </w:rPr>
        <w:t>年重点工作完成情况。</w:t>
      </w:r>
    </w:p>
    <w:p w:rsidR="00BB791E" w:rsidRDefault="006E4270">
      <w:pPr>
        <w:snapToGrid w:val="0"/>
        <w:spacing w:line="54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1.</w:t>
      </w:r>
      <w:r>
        <w:rPr>
          <w:rFonts w:ascii="仿宋_GB2312" w:eastAsia="仿宋_GB2312" w:hint="eastAsia"/>
          <w:bCs/>
          <w:kern w:val="0"/>
          <w:sz w:val="32"/>
          <w:szCs w:val="32"/>
        </w:rPr>
        <w:t>创新机制，夯实监管基础。在德阳市</w:t>
      </w:r>
      <w:r>
        <w:rPr>
          <w:rFonts w:ascii="仿宋_GB2312" w:eastAsia="仿宋_GB2312" w:hint="eastAsia"/>
          <w:bCs/>
          <w:kern w:val="0"/>
          <w:sz w:val="32"/>
          <w:szCs w:val="32"/>
        </w:rPr>
        <w:t>6</w:t>
      </w:r>
      <w:r>
        <w:rPr>
          <w:rFonts w:ascii="仿宋_GB2312" w:eastAsia="仿宋_GB2312" w:hint="eastAsia"/>
          <w:bCs/>
          <w:kern w:val="0"/>
          <w:sz w:val="32"/>
          <w:szCs w:val="32"/>
        </w:rPr>
        <w:t>个县市区中率先启动食品安全示范乡镇创建工作，率先在全市行政执法部门中实施“双随机、一公开”监管模式；与广汉电视台合作举办食品安全宣传栏目“食安</w:t>
      </w:r>
      <w:r>
        <w:rPr>
          <w:rFonts w:ascii="仿宋_GB2312" w:eastAsia="仿宋_GB2312" w:hint="eastAsia"/>
          <w:bCs/>
          <w:kern w:val="0"/>
          <w:sz w:val="32"/>
          <w:szCs w:val="32"/>
        </w:rPr>
        <w:t>360</w:t>
      </w:r>
      <w:r>
        <w:rPr>
          <w:rFonts w:ascii="仿宋_GB2312" w:eastAsia="仿宋_GB2312" w:hint="eastAsia"/>
          <w:bCs/>
          <w:kern w:val="0"/>
          <w:sz w:val="32"/>
          <w:szCs w:val="32"/>
        </w:rPr>
        <w:t>”。</w:t>
      </w:r>
    </w:p>
    <w:p w:rsidR="00BB791E" w:rsidRDefault="006E4270">
      <w:pPr>
        <w:snapToGrid w:val="0"/>
        <w:spacing w:line="54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2.</w:t>
      </w:r>
      <w:r>
        <w:rPr>
          <w:rFonts w:ascii="仿宋_GB2312" w:eastAsia="仿宋_GB2312" w:hint="eastAsia"/>
          <w:bCs/>
          <w:kern w:val="0"/>
          <w:sz w:val="32"/>
          <w:szCs w:val="32"/>
        </w:rPr>
        <w:t>依法监管，规范行业秩序。针对保健食品非法会议营销及虚假宣传、药品流通领域等监管重点开展了</w:t>
      </w:r>
      <w:r>
        <w:rPr>
          <w:rFonts w:ascii="仿宋_GB2312" w:eastAsia="仿宋_GB2312" w:hint="eastAsia"/>
          <w:bCs/>
          <w:kern w:val="0"/>
          <w:sz w:val="32"/>
          <w:szCs w:val="32"/>
        </w:rPr>
        <w:t>30</w:t>
      </w:r>
      <w:r>
        <w:rPr>
          <w:rFonts w:ascii="仿宋_GB2312" w:eastAsia="仿宋_GB2312" w:hint="eastAsia"/>
          <w:bCs/>
          <w:kern w:val="0"/>
          <w:sz w:val="32"/>
          <w:szCs w:val="32"/>
        </w:rPr>
        <w:t>次专项整治；对全市</w:t>
      </w:r>
      <w:r>
        <w:rPr>
          <w:rFonts w:ascii="仿宋_GB2312" w:eastAsia="仿宋_GB2312" w:hint="eastAsia"/>
          <w:bCs/>
          <w:kern w:val="0"/>
          <w:sz w:val="32"/>
          <w:szCs w:val="32"/>
        </w:rPr>
        <w:t>278</w:t>
      </w:r>
      <w:r>
        <w:rPr>
          <w:rFonts w:ascii="仿宋_GB2312" w:eastAsia="仿宋_GB2312" w:hint="eastAsia"/>
          <w:bCs/>
          <w:kern w:val="0"/>
          <w:sz w:val="32"/>
          <w:szCs w:val="32"/>
        </w:rPr>
        <w:t>家食品类生产企业按</w:t>
      </w:r>
      <w:r>
        <w:rPr>
          <w:rFonts w:ascii="仿宋_GB2312" w:eastAsia="仿宋_GB2312" w:hint="eastAsia"/>
          <w:bCs/>
          <w:kern w:val="0"/>
          <w:sz w:val="32"/>
          <w:szCs w:val="32"/>
        </w:rPr>
        <w:t>ABCD</w:t>
      </w:r>
      <w:r>
        <w:rPr>
          <w:rFonts w:ascii="仿宋_GB2312" w:eastAsia="仿宋_GB2312" w:hint="eastAsia"/>
          <w:bCs/>
          <w:kern w:val="0"/>
          <w:sz w:val="32"/>
          <w:szCs w:val="32"/>
        </w:rPr>
        <w:t>四级风险实施监管；建成学校“阳光食堂”</w:t>
      </w:r>
      <w:r>
        <w:rPr>
          <w:rFonts w:ascii="仿宋_GB2312" w:eastAsia="仿宋_GB2312" w:hint="eastAsia"/>
          <w:bCs/>
          <w:kern w:val="0"/>
          <w:sz w:val="32"/>
          <w:szCs w:val="32"/>
        </w:rPr>
        <w:t>99</w:t>
      </w:r>
      <w:r>
        <w:rPr>
          <w:rFonts w:ascii="仿宋_GB2312" w:eastAsia="仿宋_GB2312" w:hint="eastAsia"/>
          <w:bCs/>
          <w:kern w:val="0"/>
          <w:sz w:val="32"/>
          <w:szCs w:val="32"/>
        </w:rPr>
        <w:t>户，完成学校食堂电子远程监控平台搭建；建立食品“三小”台账</w:t>
      </w:r>
      <w:r>
        <w:rPr>
          <w:rFonts w:ascii="仿宋_GB2312" w:eastAsia="仿宋_GB2312" w:hint="eastAsia"/>
          <w:bCs/>
          <w:kern w:val="0"/>
          <w:sz w:val="32"/>
          <w:szCs w:val="32"/>
        </w:rPr>
        <w:t>963</w:t>
      </w:r>
      <w:r>
        <w:rPr>
          <w:rFonts w:ascii="仿宋_GB2312" w:eastAsia="仿宋_GB2312" w:hint="eastAsia"/>
          <w:bCs/>
          <w:kern w:val="0"/>
          <w:sz w:val="32"/>
          <w:szCs w:val="32"/>
        </w:rPr>
        <w:t>个，颁发食品小作坊、小经营店备案证</w:t>
      </w:r>
      <w:r>
        <w:rPr>
          <w:rFonts w:ascii="仿宋_GB2312" w:eastAsia="仿宋_GB2312" w:hint="eastAsia"/>
          <w:bCs/>
          <w:kern w:val="0"/>
          <w:sz w:val="32"/>
          <w:szCs w:val="32"/>
        </w:rPr>
        <w:t>5</w:t>
      </w:r>
      <w:r>
        <w:rPr>
          <w:rFonts w:ascii="仿宋_GB2312" w:eastAsia="仿宋_GB2312" w:hint="eastAsia"/>
          <w:bCs/>
          <w:kern w:val="0"/>
          <w:sz w:val="32"/>
          <w:szCs w:val="32"/>
        </w:rPr>
        <w:t>97</w:t>
      </w:r>
      <w:r>
        <w:rPr>
          <w:rFonts w:ascii="仿宋_GB2312" w:eastAsia="仿宋_GB2312" w:hint="eastAsia"/>
          <w:bCs/>
          <w:kern w:val="0"/>
          <w:sz w:val="32"/>
          <w:szCs w:val="32"/>
        </w:rPr>
        <w:t>张；完成农家乐治理</w:t>
      </w:r>
      <w:r>
        <w:rPr>
          <w:rFonts w:ascii="仿宋_GB2312" w:eastAsia="仿宋_GB2312" w:hint="eastAsia"/>
          <w:bCs/>
          <w:kern w:val="0"/>
          <w:sz w:val="32"/>
          <w:szCs w:val="32"/>
        </w:rPr>
        <w:t>92</w:t>
      </w:r>
      <w:r>
        <w:rPr>
          <w:rFonts w:ascii="仿宋_GB2312" w:eastAsia="仿宋_GB2312" w:hint="eastAsia"/>
          <w:bCs/>
          <w:kern w:val="0"/>
          <w:sz w:val="32"/>
          <w:szCs w:val="32"/>
        </w:rPr>
        <w:t>户，责令关停不达标农家乐</w:t>
      </w:r>
      <w:r>
        <w:rPr>
          <w:rFonts w:ascii="仿宋_GB2312" w:eastAsia="仿宋_GB2312" w:hint="eastAsia"/>
          <w:bCs/>
          <w:kern w:val="0"/>
          <w:sz w:val="32"/>
          <w:szCs w:val="32"/>
        </w:rPr>
        <w:t>38</w:t>
      </w:r>
      <w:r>
        <w:rPr>
          <w:rFonts w:ascii="仿宋_GB2312" w:eastAsia="仿宋_GB2312" w:hint="eastAsia"/>
          <w:bCs/>
          <w:kern w:val="0"/>
          <w:sz w:val="32"/>
          <w:szCs w:val="32"/>
        </w:rPr>
        <w:t>户；督促城区</w:t>
      </w:r>
      <w:r>
        <w:rPr>
          <w:rFonts w:ascii="仿宋_GB2312" w:eastAsia="仿宋_GB2312" w:hint="eastAsia"/>
          <w:bCs/>
          <w:kern w:val="0"/>
          <w:sz w:val="32"/>
          <w:szCs w:val="32"/>
        </w:rPr>
        <w:t>44</w:t>
      </w:r>
      <w:r>
        <w:rPr>
          <w:rFonts w:ascii="仿宋_GB2312" w:eastAsia="仿宋_GB2312" w:hint="eastAsia"/>
          <w:bCs/>
          <w:kern w:val="0"/>
          <w:sz w:val="32"/>
          <w:szCs w:val="32"/>
        </w:rPr>
        <w:t>家大中型餐饮单位、</w:t>
      </w:r>
      <w:r>
        <w:rPr>
          <w:rFonts w:ascii="仿宋_GB2312" w:eastAsia="仿宋_GB2312" w:hint="eastAsia"/>
          <w:bCs/>
          <w:kern w:val="0"/>
          <w:sz w:val="32"/>
          <w:szCs w:val="32"/>
        </w:rPr>
        <w:t>18</w:t>
      </w:r>
      <w:r>
        <w:rPr>
          <w:rFonts w:ascii="仿宋_GB2312" w:eastAsia="仿宋_GB2312" w:hint="eastAsia"/>
          <w:bCs/>
          <w:kern w:val="0"/>
          <w:sz w:val="32"/>
          <w:szCs w:val="32"/>
        </w:rPr>
        <w:t>家集体食堂完成了油烟净化装置的安装并投入使用，建立餐厨废弃物处理台账</w:t>
      </w:r>
      <w:r>
        <w:rPr>
          <w:rFonts w:ascii="仿宋_GB2312" w:eastAsia="仿宋_GB2312" w:hint="eastAsia"/>
          <w:bCs/>
          <w:kern w:val="0"/>
          <w:sz w:val="32"/>
          <w:szCs w:val="32"/>
        </w:rPr>
        <w:t>102</w:t>
      </w:r>
      <w:r>
        <w:rPr>
          <w:rFonts w:ascii="仿宋_GB2312" w:eastAsia="仿宋_GB2312" w:hint="eastAsia"/>
          <w:bCs/>
          <w:kern w:val="0"/>
          <w:sz w:val="32"/>
          <w:szCs w:val="32"/>
        </w:rPr>
        <w:t>户；督促</w:t>
      </w:r>
      <w:r>
        <w:rPr>
          <w:rFonts w:ascii="仿宋_GB2312" w:eastAsia="仿宋_GB2312" w:hint="eastAsia"/>
          <w:bCs/>
          <w:kern w:val="0"/>
          <w:sz w:val="32"/>
          <w:szCs w:val="32"/>
        </w:rPr>
        <w:t>25</w:t>
      </w:r>
      <w:r>
        <w:rPr>
          <w:rFonts w:ascii="仿宋_GB2312" w:eastAsia="仿宋_GB2312" w:hint="eastAsia"/>
          <w:bCs/>
          <w:kern w:val="0"/>
          <w:sz w:val="32"/>
          <w:szCs w:val="32"/>
        </w:rPr>
        <w:t>家食品生产企业更换燃煤锅炉、</w:t>
      </w:r>
      <w:r>
        <w:rPr>
          <w:rFonts w:ascii="仿宋_GB2312" w:eastAsia="仿宋_GB2312" w:hint="eastAsia"/>
          <w:bCs/>
          <w:kern w:val="0"/>
          <w:sz w:val="32"/>
          <w:szCs w:val="32"/>
        </w:rPr>
        <w:t>7</w:t>
      </w:r>
      <w:r>
        <w:rPr>
          <w:rFonts w:ascii="仿宋_GB2312" w:eastAsia="仿宋_GB2312" w:hint="eastAsia"/>
          <w:bCs/>
          <w:kern w:val="0"/>
          <w:sz w:val="32"/>
          <w:szCs w:val="32"/>
        </w:rPr>
        <w:t>家企业自建污水处理设施；办理中央第五环保督察组交办群众投诉案件</w:t>
      </w:r>
      <w:r>
        <w:rPr>
          <w:rFonts w:ascii="仿宋_GB2312" w:eastAsia="仿宋_GB2312" w:hint="eastAsia"/>
          <w:bCs/>
          <w:kern w:val="0"/>
          <w:sz w:val="32"/>
          <w:szCs w:val="32"/>
        </w:rPr>
        <w:t>16</w:t>
      </w:r>
      <w:r>
        <w:rPr>
          <w:rFonts w:ascii="仿宋_GB2312" w:eastAsia="仿宋_GB2312" w:hint="eastAsia"/>
          <w:bCs/>
          <w:kern w:val="0"/>
          <w:sz w:val="32"/>
          <w:szCs w:val="32"/>
        </w:rPr>
        <w:t>件。</w:t>
      </w:r>
    </w:p>
    <w:p w:rsidR="00BB791E" w:rsidRDefault="006E4270">
      <w:pPr>
        <w:snapToGrid w:val="0"/>
        <w:spacing w:line="54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3.</w:t>
      </w:r>
      <w:r>
        <w:rPr>
          <w:rFonts w:ascii="仿宋_GB2312" w:eastAsia="仿宋_GB2312" w:hint="eastAsia"/>
          <w:bCs/>
          <w:kern w:val="0"/>
          <w:sz w:val="32"/>
          <w:szCs w:val="32"/>
        </w:rPr>
        <w:t>严格执法，保障民生安全。完成国省市县四级食品抽检</w:t>
      </w:r>
      <w:r>
        <w:rPr>
          <w:rFonts w:ascii="仿宋_GB2312" w:eastAsia="仿宋_GB2312" w:hint="eastAsia"/>
          <w:bCs/>
          <w:kern w:val="0"/>
          <w:sz w:val="32"/>
          <w:szCs w:val="32"/>
        </w:rPr>
        <w:t>565</w:t>
      </w:r>
      <w:r>
        <w:rPr>
          <w:rFonts w:ascii="仿宋_GB2312" w:eastAsia="仿宋_GB2312" w:hint="eastAsia"/>
          <w:bCs/>
          <w:kern w:val="0"/>
          <w:sz w:val="32"/>
          <w:szCs w:val="32"/>
        </w:rPr>
        <w:t>批次，合格率</w:t>
      </w:r>
      <w:r>
        <w:rPr>
          <w:rFonts w:ascii="仿宋_GB2312" w:eastAsia="仿宋_GB2312" w:hint="eastAsia"/>
          <w:bCs/>
          <w:kern w:val="0"/>
          <w:sz w:val="32"/>
          <w:szCs w:val="32"/>
        </w:rPr>
        <w:t>95.8%</w:t>
      </w:r>
      <w:r>
        <w:rPr>
          <w:rFonts w:ascii="仿宋_GB2312" w:eastAsia="仿宋_GB2312" w:hint="eastAsia"/>
          <w:bCs/>
          <w:kern w:val="0"/>
          <w:sz w:val="32"/>
          <w:szCs w:val="32"/>
        </w:rPr>
        <w:t>；药品抽样</w:t>
      </w:r>
      <w:r>
        <w:rPr>
          <w:rFonts w:ascii="仿宋_GB2312" w:eastAsia="仿宋_GB2312" w:hint="eastAsia"/>
          <w:bCs/>
          <w:kern w:val="0"/>
          <w:sz w:val="32"/>
          <w:szCs w:val="32"/>
        </w:rPr>
        <w:t>162</w:t>
      </w:r>
      <w:r>
        <w:rPr>
          <w:rFonts w:ascii="仿宋_GB2312" w:eastAsia="仿宋_GB2312" w:hint="eastAsia"/>
          <w:bCs/>
          <w:kern w:val="0"/>
          <w:sz w:val="32"/>
          <w:szCs w:val="32"/>
        </w:rPr>
        <w:t>批次，合格率</w:t>
      </w:r>
      <w:r>
        <w:rPr>
          <w:rFonts w:ascii="仿宋_GB2312" w:eastAsia="仿宋_GB2312" w:hint="eastAsia"/>
          <w:bCs/>
          <w:kern w:val="0"/>
          <w:sz w:val="32"/>
          <w:szCs w:val="32"/>
        </w:rPr>
        <w:t>86.42%</w:t>
      </w:r>
      <w:r>
        <w:rPr>
          <w:rFonts w:ascii="仿宋_GB2312" w:eastAsia="仿宋_GB2312" w:hint="eastAsia"/>
          <w:bCs/>
          <w:kern w:val="0"/>
          <w:sz w:val="32"/>
          <w:szCs w:val="32"/>
        </w:rPr>
        <w:t>；医疗器械抽验</w:t>
      </w:r>
      <w:r>
        <w:rPr>
          <w:rFonts w:ascii="仿宋_GB2312" w:eastAsia="仿宋_GB2312" w:hint="eastAsia"/>
          <w:bCs/>
          <w:kern w:val="0"/>
          <w:sz w:val="32"/>
          <w:szCs w:val="32"/>
        </w:rPr>
        <w:t>10</w:t>
      </w:r>
      <w:r>
        <w:rPr>
          <w:rFonts w:ascii="仿宋_GB2312" w:eastAsia="仿宋_GB2312" w:hint="eastAsia"/>
          <w:bCs/>
          <w:kern w:val="0"/>
          <w:sz w:val="32"/>
          <w:szCs w:val="32"/>
        </w:rPr>
        <w:t>批次，化妆品抽样</w:t>
      </w:r>
      <w:r>
        <w:rPr>
          <w:rFonts w:ascii="仿宋_GB2312" w:eastAsia="仿宋_GB2312" w:hint="eastAsia"/>
          <w:bCs/>
          <w:kern w:val="0"/>
          <w:sz w:val="32"/>
          <w:szCs w:val="32"/>
        </w:rPr>
        <w:t>10</w:t>
      </w:r>
      <w:r>
        <w:rPr>
          <w:rFonts w:ascii="仿宋_GB2312" w:eastAsia="仿宋_GB2312" w:hint="eastAsia"/>
          <w:bCs/>
          <w:kern w:val="0"/>
          <w:sz w:val="32"/>
          <w:szCs w:val="32"/>
        </w:rPr>
        <w:t>批次，合格率</w:t>
      </w:r>
      <w:r>
        <w:rPr>
          <w:rFonts w:ascii="仿宋_GB2312" w:eastAsia="仿宋_GB2312" w:hint="eastAsia"/>
          <w:bCs/>
          <w:kern w:val="0"/>
          <w:sz w:val="32"/>
          <w:szCs w:val="32"/>
        </w:rPr>
        <w:t>100%</w:t>
      </w:r>
      <w:r>
        <w:rPr>
          <w:rFonts w:ascii="仿宋_GB2312" w:eastAsia="仿宋_GB2312" w:hint="eastAsia"/>
          <w:bCs/>
          <w:kern w:val="0"/>
          <w:sz w:val="32"/>
          <w:szCs w:val="32"/>
        </w:rPr>
        <w:t>；组织开展食用农产品农残快检</w:t>
      </w:r>
      <w:r>
        <w:rPr>
          <w:rFonts w:ascii="仿宋_GB2312" w:eastAsia="仿宋_GB2312" w:hint="eastAsia"/>
          <w:bCs/>
          <w:kern w:val="0"/>
          <w:sz w:val="32"/>
          <w:szCs w:val="32"/>
        </w:rPr>
        <w:t>10000</w:t>
      </w:r>
      <w:r>
        <w:rPr>
          <w:rFonts w:ascii="仿宋_GB2312" w:eastAsia="仿宋_GB2312" w:hint="eastAsia"/>
          <w:bCs/>
          <w:kern w:val="0"/>
          <w:sz w:val="32"/>
          <w:szCs w:val="32"/>
        </w:rPr>
        <w:t>个批次。</w:t>
      </w:r>
    </w:p>
    <w:p w:rsidR="00BB791E" w:rsidRDefault="006E4270">
      <w:pPr>
        <w:snapToGrid w:val="0"/>
        <w:spacing w:line="54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4.</w:t>
      </w:r>
      <w:r>
        <w:rPr>
          <w:rFonts w:ascii="仿宋_GB2312" w:eastAsia="仿宋_GB2312" w:hint="eastAsia"/>
          <w:bCs/>
          <w:kern w:val="0"/>
          <w:sz w:val="32"/>
          <w:szCs w:val="32"/>
        </w:rPr>
        <w:t>加大查处，严惩违法犯罪。受理各类投诉举报</w:t>
      </w:r>
      <w:r>
        <w:rPr>
          <w:rFonts w:ascii="仿宋_GB2312" w:eastAsia="仿宋_GB2312" w:hint="eastAsia"/>
          <w:bCs/>
          <w:kern w:val="0"/>
          <w:sz w:val="32"/>
          <w:szCs w:val="32"/>
        </w:rPr>
        <w:t>241</w:t>
      </w:r>
      <w:r>
        <w:rPr>
          <w:rFonts w:ascii="仿宋_GB2312" w:eastAsia="仿宋_GB2312" w:hint="eastAsia"/>
          <w:bCs/>
          <w:kern w:val="0"/>
          <w:sz w:val="32"/>
          <w:szCs w:val="32"/>
        </w:rPr>
        <w:t>件，为消费者挽回经济损失</w:t>
      </w:r>
      <w:r>
        <w:rPr>
          <w:rFonts w:ascii="仿宋_GB2312" w:eastAsia="仿宋_GB2312" w:hint="eastAsia"/>
          <w:bCs/>
          <w:kern w:val="0"/>
          <w:sz w:val="32"/>
          <w:szCs w:val="32"/>
        </w:rPr>
        <w:t>50</w:t>
      </w:r>
      <w:r>
        <w:rPr>
          <w:rFonts w:ascii="仿宋_GB2312" w:eastAsia="仿宋_GB2312" w:hint="eastAsia"/>
          <w:bCs/>
          <w:kern w:val="0"/>
          <w:sz w:val="32"/>
          <w:szCs w:val="32"/>
        </w:rPr>
        <w:t>余万元；立案调查食品药品案件</w:t>
      </w:r>
      <w:r>
        <w:rPr>
          <w:rFonts w:ascii="仿宋_GB2312" w:eastAsia="仿宋_GB2312" w:hint="eastAsia"/>
          <w:bCs/>
          <w:kern w:val="0"/>
          <w:sz w:val="32"/>
          <w:szCs w:val="32"/>
        </w:rPr>
        <w:lastRenderedPageBreak/>
        <w:t>118</w:t>
      </w:r>
      <w:r>
        <w:rPr>
          <w:rFonts w:ascii="仿宋_GB2312" w:eastAsia="仿宋_GB2312" w:hint="eastAsia"/>
          <w:bCs/>
          <w:kern w:val="0"/>
          <w:sz w:val="32"/>
          <w:szCs w:val="32"/>
        </w:rPr>
        <w:t>件，同比增长</w:t>
      </w:r>
      <w:r>
        <w:rPr>
          <w:rFonts w:ascii="仿宋_GB2312" w:eastAsia="仿宋_GB2312" w:hint="eastAsia"/>
          <w:bCs/>
          <w:kern w:val="0"/>
          <w:sz w:val="32"/>
          <w:szCs w:val="32"/>
        </w:rPr>
        <w:t>15%</w:t>
      </w:r>
      <w:r>
        <w:rPr>
          <w:rFonts w:ascii="仿宋_GB2312" w:eastAsia="仿宋_GB2312" w:hint="eastAsia"/>
          <w:bCs/>
          <w:kern w:val="0"/>
          <w:sz w:val="32"/>
          <w:szCs w:val="32"/>
        </w:rPr>
        <w:t>，处罚金额</w:t>
      </w:r>
      <w:r>
        <w:rPr>
          <w:rFonts w:ascii="仿宋_GB2312" w:eastAsia="仿宋_GB2312" w:hint="eastAsia"/>
          <w:bCs/>
          <w:kern w:val="0"/>
          <w:sz w:val="32"/>
          <w:szCs w:val="32"/>
        </w:rPr>
        <w:t>145</w:t>
      </w:r>
      <w:r>
        <w:rPr>
          <w:rFonts w:ascii="仿宋_GB2312" w:eastAsia="仿宋_GB2312" w:hint="eastAsia"/>
          <w:bCs/>
          <w:kern w:val="0"/>
          <w:sz w:val="32"/>
          <w:szCs w:val="32"/>
        </w:rPr>
        <w:t>万元。</w:t>
      </w:r>
    </w:p>
    <w:p w:rsidR="00BB791E" w:rsidRDefault="006E4270">
      <w:pPr>
        <w:snapToGrid w:val="0"/>
        <w:spacing w:line="54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5.</w:t>
      </w:r>
      <w:r>
        <w:rPr>
          <w:rFonts w:ascii="仿宋_GB2312" w:eastAsia="仿宋_GB2312" w:hint="eastAsia"/>
          <w:bCs/>
          <w:kern w:val="0"/>
          <w:sz w:val="32"/>
          <w:szCs w:val="32"/>
        </w:rPr>
        <w:t>强化服务，助力产业发展。办理食品经营许可件</w:t>
      </w:r>
      <w:r>
        <w:rPr>
          <w:rFonts w:ascii="仿宋_GB2312" w:eastAsia="仿宋_GB2312" w:hint="eastAsia"/>
          <w:bCs/>
          <w:kern w:val="0"/>
          <w:sz w:val="32"/>
          <w:szCs w:val="32"/>
        </w:rPr>
        <w:t>1299</w:t>
      </w:r>
      <w:r>
        <w:rPr>
          <w:rFonts w:ascii="仿宋_GB2312" w:eastAsia="仿宋_GB2312" w:hint="eastAsia"/>
          <w:bCs/>
          <w:kern w:val="0"/>
          <w:sz w:val="32"/>
          <w:szCs w:val="32"/>
        </w:rPr>
        <w:t>件，做好行政审批服务；为企业开具现场确认表</w:t>
      </w:r>
      <w:r>
        <w:rPr>
          <w:rFonts w:ascii="仿宋_GB2312" w:eastAsia="仿宋_GB2312" w:hint="eastAsia"/>
          <w:bCs/>
          <w:kern w:val="0"/>
          <w:sz w:val="32"/>
          <w:szCs w:val="32"/>
        </w:rPr>
        <w:t>98</w:t>
      </w:r>
      <w:r>
        <w:rPr>
          <w:rFonts w:ascii="仿宋_GB2312" w:eastAsia="仿宋_GB2312" w:hint="eastAsia"/>
          <w:bCs/>
          <w:kern w:val="0"/>
          <w:sz w:val="32"/>
          <w:szCs w:val="32"/>
        </w:rPr>
        <w:t>份，指导航佳食品顺利举办了火锅高峰论坛，鼓励引导</w:t>
      </w:r>
      <w:r>
        <w:rPr>
          <w:rFonts w:ascii="仿宋_GB2312" w:eastAsia="仿宋_GB2312" w:hint="eastAsia"/>
          <w:bCs/>
          <w:kern w:val="0"/>
          <w:sz w:val="32"/>
          <w:szCs w:val="32"/>
        </w:rPr>
        <w:t>6</w:t>
      </w:r>
      <w:r>
        <w:rPr>
          <w:rFonts w:ascii="仿宋_GB2312" w:eastAsia="仿宋_GB2312" w:hint="eastAsia"/>
          <w:bCs/>
          <w:kern w:val="0"/>
          <w:sz w:val="32"/>
          <w:szCs w:val="32"/>
        </w:rPr>
        <w:t>家药企对</w:t>
      </w:r>
      <w:r>
        <w:rPr>
          <w:rFonts w:ascii="仿宋_GB2312" w:eastAsia="仿宋_GB2312" w:hint="eastAsia"/>
          <w:bCs/>
          <w:kern w:val="0"/>
          <w:sz w:val="32"/>
          <w:szCs w:val="32"/>
        </w:rPr>
        <w:t>14</w:t>
      </w:r>
      <w:r>
        <w:rPr>
          <w:rFonts w:ascii="仿宋_GB2312" w:eastAsia="仿宋_GB2312" w:hint="eastAsia"/>
          <w:bCs/>
          <w:kern w:val="0"/>
          <w:sz w:val="32"/>
          <w:szCs w:val="32"/>
        </w:rPr>
        <w:t>个品种开展仿制药一致性评价，协助阿尔泰取得医疗器械注册批件</w:t>
      </w:r>
      <w:r>
        <w:rPr>
          <w:rFonts w:ascii="仿宋_GB2312" w:eastAsia="仿宋_GB2312" w:hint="eastAsia"/>
          <w:bCs/>
          <w:kern w:val="0"/>
          <w:sz w:val="32"/>
          <w:szCs w:val="32"/>
        </w:rPr>
        <w:t>4</w:t>
      </w:r>
      <w:r>
        <w:rPr>
          <w:rFonts w:ascii="仿宋_GB2312" w:eastAsia="仿宋_GB2312" w:hint="eastAsia"/>
          <w:bCs/>
          <w:kern w:val="0"/>
          <w:sz w:val="32"/>
          <w:szCs w:val="32"/>
        </w:rPr>
        <w:t>个，协助</w:t>
      </w:r>
      <w:r>
        <w:rPr>
          <w:rFonts w:ascii="仿宋_GB2312" w:eastAsia="仿宋_GB2312" w:hint="eastAsia"/>
          <w:bCs/>
          <w:kern w:val="0"/>
          <w:sz w:val="32"/>
          <w:szCs w:val="32"/>
        </w:rPr>
        <w:t>3</w:t>
      </w:r>
      <w:r>
        <w:rPr>
          <w:rFonts w:ascii="仿宋_GB2312" w:eastAsia="仿宋_GB2312" w:hint="eastAsia"/>
          <w:bCs/>
          <w:kern w:val="0"/>
          <w:sz w:val="32"/>
          <w:szCs w:val="32"/>
        </w:rPr>
        <w:t>家药品生产企业进行新版</w:t>
      </w:r>
      <w:r>
        <w:rPr>
          <w:rFonts w:ascii="仿宋_GB2312" w:eastAsia="仿宋_GB2312" w:hint="eastAsia"/>
          <w:bCs/>
          <w:kern w:val="0"/>
          <w:sz w:val="32"/>
          <w:szCs w:val="32"/>
        </w:rPr>
        <w:t>GMP</w:t>
      </w:r>
      <w:r>
        <w:rPr>
          <w:rFonts w:ascii="仿宋_GB2312" w:eastAsia="仿宋_GB2312" w:hint="eastAsia"/>
          <w:bCs/>
          <w:kern w:val="0"/>
          <w:sz w:val="32"/>
          <w:szCs w:val="32"/>
        </w:rPr>
        <w:t>认证，协调通国药包变更注册地址、公司名称；联合人社局创建</w:t>
      </w:r>
      <w:r>
        <w:rPr>
          <w:rFonts w:ascii="仿宋_GB2312" w:eastAsia="仿宋_GB2312" w:hint="eastAsia"/>
          <w:bCs/>
          <w:kern w:val="0"/>
          <w:sz w:val="32"/>
          <w:szCs w:val="32"/>
        </w:rPr>
        <w:t>12</w:t>
      </w:r>
      <w:r>
        <w:rPr>
          <w:rFonts w:ascii="仿宋_GB2312" w:eastAsia="仿宋_GB2312" w:hint="eastAsia"/>
          <w:bCs/>
          <w:kern w:val="0"/>
          <w:sz w:val="32"/>
          <w:szCs w:val="32"/>
        </w:rPr>
        <w:t>户“百家诚信示范药店”。</w:t>
      </w:r>
    </w:p>
    <w:p w:rsidR="00BB791E" w:rsidRDefault="006E4270">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二、部门概况</w:t>
      </w:r>
    </w:p>
    <w:p w:rsidR="00BB791E" w:rsidRDefault="006E4270">
      <w:pPr>
        <w:snapToGrid w:val="0"/>
        <w:spacing w:line="540" w:lineRule="exact"/>
        <w:ind w:firstLineChars="200" w:firstLine="640"/>
        <w:rPr>
          <w:rFonts w:ascii="方正仿宋简体" w:eastAsia="方正仿宋简体"/>
          <w:color w:val="000000"/>
          <w:sz w:val="32"/>
          <w:szCs w:val="32"/>
          <w:shd w:val="clear" w:color="auto" w:fill="FFFFFF"/>
        </w:rPr>
      </w:pPr>
      <w:r>
        <w:rPr>
          <w:rFonts w:ascii="方正仿宋简体" w:eastAsia="方正仿宋简体" w:hint="eastAsia"/>
          <w:color w:val="000000"/>
          <w:sz w:val="32"/>
          <w:szCs w:val="32"/>
          <w:shd w:val="clear" w:color="auto" w:fill="FFFFFF"/>
        </w:rPr>
        <w:t>广汉市食品药品监督管理局属于一级决算单位，有两个下属单位，其中参照公务员法管理的事业单位</w:t>
      </w:r>
      <w:r>
        <w:rPr>
          <w:rFonts w:ascii="方正仿宋简体" w:eastAsia="方正仿宋简体" w:hint="eastAsia"/>
          <w:color w:val="000000"/>
          <w:sz w:val="32"/>
          <w:szCs w:val="32"/>
          <w:shd w:val="clear" w:color="auto" w:fill="FFFFFF"/>
        </w:rPr>
        <w:t>1</w:t>
      </w:r>
      <w:r>
        <w:rPr>
          <w:rFonts w:ascii="方正仿宋简体" w:eastAsia="方正仿宋简体" w:hint="eastAsia"/>
          <w:color w:val="000000"/>
          <w:sz w:val="32"/>
          <w:szCs w:val="32"/>
          <w:shd w:val="clear" w:color="auto" w:fill="FFFFFF"/>
        </w:rPr>
        <w:t>个，其他事业单位</w:t>
      </w:r>
      <w:r>
        <w:rPr>
          <w:rFonts w:ascii="方正仿宋简体" w:eastAsia="方正仿宋简体" w:hint="eastAsia"/>
          <w:color w:val="000000"/>
          <w:sz w:val="32"/>
          <w:szCs w:val="32"/>
          <w:shd w:val="clear" w:color="auto" w:fill="FFFFFF"/>
        </w:rPr>
        <w:t>1</w:t>
      </w:r>
      <w:r>
        <w:rPr>
          <w:rFonts w:ascii="方正仿宋简体" w:eastAsia="方正仿宋简体" w:hint="eastAsia"/>
          <w:color w:val="000000"/>
          <w:sz w:val="32"/>
          <w:szCs w:val="32"/>
          <w:shd w:val="clear" w:color="auto" w:fill="FFFFFF"/>
        </w:rPr>
        <w:t>个，两个下属单位财务未独立核算。</w:t>
      </w:r>
    </w:p>
    <w:p w:rsidR="00BB791E" w:rsidRDefault="006E4270">
      <w:pPr>
        <w:spacing w:line="600" w:lineRule="exact"/>
        <w:ind w:firstLineChars="200" w:firstLine="640"/>
        <w:rPr>
          <w:rFonts w:ascii="黑体" w:eastAsia="黑体"/>
          <w:color w:val="000000"/>
          <w:sz w:val="32"/>
          <w:szCs w:val="32"/>
        </w:rPr>
      </w:pPr>
      <w:r>
        <w:rPr>
          <w:rFonts w:ascii="黑体" w:eastAsia="黑体" w:hint="eastAsia"/>
          <w:color w:val="000000"/>
          <w:sz w:val="32"/>
          <w:szCs w:val="32"/>
        </w:rPr>
        <w:t>三、收支决算总体情况说明</w:t>
      </w:r>
    </w:p>
    <w:p w:rsidR="00BB791E" w:rsidRDefault="006E427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w:t>
      </w:r>
      <w:r>
        <w:rPr>
          <w:rFonts w:ascii="仿宋_GB2312" w:eastAsia="仿宋_GB2312" w:hint="eastAsia"/>
          <w:color w:val="000000"/>
          <w:sz w:val="32"/>
          <w:szCs w:val="32"/>
        </w:rPr>
        <w:t>广汉市食品药品监督管理局本年收入合计</w:t>
      </w:r>
      <w:r>
        <w:rPr>
          <w:rFonts w:ascii="仿宋_GB2312" w:eastAsia="仿宋_GB2312" w:hint="eastAsia"/>
          <w:color w:val="000000"/>
          <w:sz w:val="32"/>
          <w:szCs w:val="32"/>
        </w:rPr>
        <w:t>1826.67</w:t>
      </w:r>
      <w:r>
        <w:rPr>
          <w:rFonts w:ascii="仿宋_GB2312" w:eastAsia="仿宋_GB2312" w:hint="eastAsia"/>
          <w:color w:val="000000"/>
          <w:sz w:val="32"/>
          <w:szCs w:val="32"/>
        </w:rPr>
        <w:t>万元，其中：一般公共预算财政拨款收入</w:t>
      </w:r>
      <w:r>
        <w:rPr>
          <w:rFonts w:ascii="仿宋_GB2312" w:eastAsia="仿宋_GB2312" w:hint="eastAsia"/>
          <w:color w:val="000000"/>
          <w:sz w:val="32"/>
          <w:szCs w:val="32"/>
        </w:rPr>
        <w:t>1814.15</w:t>
      </w:r>
      <w:r>
        <w:rPr>
          <w:rFonts w:ascii="仿宋_GB2312" w:eastAsia="仿宋_GB2312" w:hint="eastAsia"/>
          <w:color w:val="000000"/>
          <w:sz w:val="32"/>
          <w:szCs w:val="32"/>
        </w:rPr>
        <w:t>万元，占</w:t>
      </w:r>
      <w:r>
        <w:rPr>
          <w:rFonts w:ascii="仿宋_GB2312" w:eastAsia="仿宋_GB2312" w:hint="eastAsia"/>
          <w:color w:val="000000"/>
          <w:sz w:val="32"/>
          <w:szCs w:val="32"/>
        </w:rPr>
        <w:t>99.31%</w:t>
      </w:r>
      <w:r>
        <w:rPr>
          <w:rFonts w:ascii="仿宋_GB2312" w:eastAsia="仿宋_GB2312" w:hint="eastAsia"/>
          <w:color w:val="000000"/>
          <w:sz w:val="32"/>
          <w:szCs w:val="32"/>
        </w:rPr>
        <w:t>；其他收入</w:t>
      </w:r>
      <w:r>
        <w:rPr>
          <w:rFonts w:ascii="仿宋_GB2312" w:eastAsia="仿宋_GB2312" w:hint="eastAsia"/>
          <w:color w:val="000000"/>
          <w:sz w:val="32"/>
          <w:szCs w:val="32"/>
        </w:rPr>
        <w:t>12.52</w:t>
      </w:r>
      <w:r>
        <w:rPr>
          <w:rFonts w:ascii="仿宋_GB2312" w:eastAsia="仿宋_GB2312" w:hint="eastAsia"/>
          <w:color w:val="000000"/>
          <w:sz w:val="32"/>
          <w:szCs w:val="32"/>
        </w:rPr>
        <w:t>万元，占</w:t>
      </w:r>
      <w:r>
        <w:rPr>
          <w:rFonts w:ascii="仿宋_GB2312" w:eastAsia="仿宋_GB2312" w:hint="eastAsia"/>
          <w:color w:val="000000"/>
          <w:sz w:val="32"/>
          <w:szCs w:val="32"/>
        </w:rPr>
        <w:t>0.69%</w:t>
      </w:r>
      <w:r>
        <w:rPr>
          <w:rFonts w:ascii="仿宋_GB2312" w:eastAsia="仿宋_GB2312" w:hint="eastAsia"/>
          <w:color w:val="000000"/>
          <w:sz w:val="32"/>
          <w:szCs w:val="32"/>
        </w:rPr>
        <w:t>。</w:t>
      </w:r>
    </w:p>
    <w:p w:rsidR="00BB791E" w:rsidRDefault="006E427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图</w:t>
      </w:r>
      <w:r>
        <w:rPr>
          <w:rFonts w:ascii="仿宋_GB2312" w:eastAsia="仿宋_GB2312" w:hint="eastAsia"/>
          <w:color w:val="000000"/>
          <w:sz w:val="32"/>
          <w:szCs w:val="32"/>
        </w:rPr>
        <w:t>1</w:t>
      </w:r>
      <w:r>
        <w:rPr>
          <w:rFonts w:ascii="仿宋_GB2312" w:eastAsia="仿宋_GB2312" w:hint="eastAsia"/>
          <w:color w:val="000000"/>
          <w:sz w:val="32"/>
          <w:szCs w:val="32"/>
        </w:rPr>
        <w:t>：收入决算结构图</w:t>
      </w:r>
    </w:p>
    <w:p w:rsidR="00BB791E" w:rsidRDefault="006E4270">
      <w:pPr>
        <w:spacing w:line="600" w:lineRule="exact"/>
        <w:ind w:firstLine="640"/>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58240" behindDoc="0" locked="0" layoutInCell="1" allowOverlap="1">
            <wp:simplePos x="0" y="0"/>
            <wp:positionH relativeFrom="column">
              <wp:posOffset>467995</wp:posOffset>
            </wp:positionH>
            <wp:positionV relativeFrom="paragraph">
              <wp:posOffset>242570</wp:posOffset>
            </wp:positionV>
            <wp:extent cx="4471035" cy="2657475"/>
            <wp:effectExtent l="4445" t="4445" r="20320"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w:t>
      </w:r>
      <w:r>
        <w:rPr>
          <w:rFonts w:ascii="仿宋_GB2312" w:eastAsia="仿宋_GB2312" w:hint="eastAsia"/>
          <w:color w:val="000000"/>
          <w:sz w:val="32"/>
          <w:szCs w:val="32"/>
        </w:rPr>
        <w:t>广汉市食品药品监督管理局</w:t>
      </w:r>
      <w:r>
        <w:rPr>
          <w:rFonts w:ascii="仿宋_GB2312" w:eastAsia="仿宋_GB2312" w:hint="eastAsia"/>
          <w:color w:val="000000"/>
          <w:sz w:val="32"/>
          <w:szCs w:val="32"/>
        </w:rPr>
        <w:t>本年支出合计</w:t>
      </w:r>
      <w:r>
        <w:rPr>
          <w:rFonts w:ascii="仿宋_GB2312" w:eastAsia="仿宋_GB2312" w:hint="eastAsia"/>
          <w:color w:val="000000"/>
          <w:sz w:val="32"/>
          <w:szCs w:val="32"/>
        </w:rPr>
        <w:t>1607.37</w:t>
      </w:r>
      <w:r>
        <w:rPr>
          <w:rFonts w:ascii="仿宋_GB2312" w:eastAsia="仿宋_GB2312" w:hint="eastAsia"/>
          <w:color w:val="000000"/>
          <w:sz w:val="32"/>
          <w:szCs w:val="32"/>
        </w:rPr>
        <w:t>万元，其中：基本支出</w:t>
      </w:r>
      <w:r>
        <w:rPr>
          <w:rFonts w:ascii="仿宋_GB2312" w:eastAsia="仿宋_GB2312" w:hint="eastAsia"/>
          <w:color w:val="000000"/>
          <w:sz w:val="32"/>
          <w:szCs w:val="32"/>
        </w:rPr>
        <w:t>1374.94</w:t>
      </w:r>
      <w:r>
        <w:rPr>
          <w:rFonts w:ascii="仿宋_GB2312" w:eastAsia="仿宋_GB2312" w:hint="eastAsia"/>
          <w:color w:val="000000"/>
          <w:sz w:val="32"/>
          <w:szCs w:val="32"/>
        </w:rPr>
        <w:t>万元，占</w:t>
      </w:r>
      <w:r>
        <w:rPr>
          <w:rFonts w:ascii="仿宋_GB2312" w:eastAsia="仿宋_GB2312" w:hint="eastAsia"/>
          <w:color w:val="000000"/>
          <w:sz w:val="32"/>
          <w:szCs w:val="32"/>
        </w:rPr>
        <w:t>85.54</w:t>
      </w:r>
      <w:r>
        <w:rPr>
          <w:rFonts w:ascii="仿宋_GB2312" w:eastAsia="仿宋_GB2312" w:hint="eastAsia"/>
          <w:color w:val="000000"/>
          <w:sz w:val="32"/>
          <w:szCs w:val="32"/>
        </w:rPr>
        <w:t>%</w:t>
      </w:r>
      <w:r>
        <w:rPr>
          <w:rFonts w:ascii="仿宋_GB2312" w:eastAsia="仿宋_GB2312" w:hint="eastAsia"/>
          <w:color w:val="000000"/>
          <w:sz w:val="32"/>
          <w:szCs w:val="32"/>
        </w:rPr>
        <w:t>；项目支出</w:t>
      </w:r>
      <w:r>
        <w:rPr>
          <w:rFonts w:ascii="仿宋_GB2312" w:eastAsia="仿宋_GB2312" w:hint="eastAsia"/>
          <w:color w:val="000000"/>
          <w:sz w:val="32"/>
          <w:szCs w:val="32"/>
        </w:rPr>
        <w:t>232.42</w:t>
      </w:r>
      <w:r>
        <w:rPr>
          <w:rFonts w:ascii="仿宋_GB2312" w:eastAsia="仿宋_GB2312" w:hint="eastAsia"/>
          <w:color w:val="000000"/>
          <w:sz w:val="32"/>
          <w:szCs w:val="32"/>
        </w:rPr>
        <w:t>万元，占</w:t>
      </w:r>
      <w:r>
        <w:rPr>
          <w:rFonts w:ascii="仿宋_GB2312" w:eastAsia="仿宋_GB2312" w:hint="eastAsia"/>
          <w:color w:val="000000"/>
          <w:sz w:val="32"/>
          <w:szCs w:val="32"/>
        </w:rPr>
        <w:t>14.45</w:t>
      </w:r>
      <w:r>
        <w:rPr>
          <w:rFonts w:ascii="仿宋_GB2312" w:eastAsia="仿宋_GB2312" w:hint="eastAsia"/>
          <w:color w:val="000000"/>
          <w:sz w:val="32"/>
          <w:szCs w:val="32"/>
        </w:rPr>
        <w:t>%</w:t>
      </w:r>
      <w:r>
        <w:rPr>
          <w:rFonts w:ascii="仿宋_GB2312" w:eastAsia="仿宋_GB2312" w:hint="eastAsia"/>
          <w:color w:val="000000"/>
          <w:sz w:val="32"/>
          <w:szCs w:val="32"/>
        </w:rPr>
        <w:t>。</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图</w:t>
      </w:r>
      <w:r>
        <w:rPr>
          <w:rFonts w:ascii="仿宋_GB2312" w:eastAsia="仿宋_GB2312" w:hint="eastAsia"/>
          <w:color w:val="000000"/>
          <w:sz w:val="32"/>
          <w:szCs w:val="32"/>
        </w:rPr>
        <w:t>2</w:t>
      </w:r>
      <w:r>
        <w:rPr>
          <w:rFonts w:ascii="仿宋_GB2312" w:eastAsia="仿宋_GB2312" w:hint="eastAsia"/>
          <w:color w:val="000000"/>
          <w:sz w:val="32"/>
          <w:szCs w:val="32"/>
        </w:rPr>
        <w:t>：支出决算结构图</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59264" behindDoc="0" locked="0" layoutInCell="1" allowOverlap="1">
            <wp:simplePos x="0" y="0"/>
            <wp:positionH relativeFrom="column">
              <wp:posOffset>391795</wp:posOffset>
            </wp:positionH>
            <wp:positionV relativeFrom="paragraph">
              <wp:posOffset>318770</wp:posOffset>
            </wp:positionV>
            <wp:extent cx="4621530" cy="2619375"/>
            <wp:effectExtent l="4445" t="4445" r="22225" b="508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黑体" w:eastAsia="黑体"/>
          <w:color w:val="000000"/>
          <w:sz w:val="32"/>
          <w:szCs w:val="32"/>
        </w:rPr>
      </w:pPr>
    </w:p>
    <w:p w:rsidR="00BB791E" w:rsidRDefault="00BB791E">
      <w:pPr>
        <w:spacing w:line="600" w:lineRule="exact"/>
        <w:ind w:firstLineChars="200" w:firstLine="640"/>
        <w:rPr>
          <w:rFonts w:ascii="黑体" w:eastAsia="黑体"/>
          <w:color w:val="000000"/>
          <w:sz w:val="32"/>
          <w:szCs w:val="32"/>
        </w:rPr>
      </w:pPr>
    </w:p>
    <w:p w:rsidR="00BB791E" w:rsidRDefault="006E4270">
      <w:pPr>
        <w:spacing w:line="600" w:lineRule="exact"/>
        <w:ind w:firstLineChars="200" w:firstLine="640"/>
        <w:rPr>
          <w:rFonts w:ascii="仿宋_GB2312" w:eastAsia="仿宋_GB2312"/>
          <w:color w:val="000000"/>
          <w:sz w:val="32"/>
          <w:szCs w:val="32"/>
        </w:rPr>
      </w:pPr>
      <w:r>
        <w:rPr>
          <w:rFonts w:ascii="黑体" w:eastAsia="黑体" w:hint="eastAsia"/>
          <w:color w:val="000000"/>
          <w:sz w:val="32"/>
          <w:szCs w:val="32"/>
        </w:rPr>
        <w:t>四、财政拨款收入支出决算总体情况说明</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年度财政拨款收、支总计</w:t>
      </w:r>
      <w:r>
        <w:rPr>
          <w:rFonts w:ascii="仿宋_GB2312" w:eastAsia="仿宋_GB2312" w:hint="eastAsia"/>
          <w:color w:val="000000"/>
          <w:sz w:val="32"/>
          <w:szCs w:val="32"/>
        </w:rPr>
        <w:t>1852.24</w:t>
      </w:r>
      <w:r>
        <w:rPr>
          <w:rFonts w:ascii="仿宋_GB2312" w:eastAsia="仿宋_GB2312" w:hint="eastAsia"/>
          <w:color w:val="000000"/>
          <w:sz w:val="32"/>
          <w:szCs w:val="32"/>
        </w:rPr>
        <w:t>万元。与</w:t>
      </w:r>
      <w:r>
        <w:rPr>
          <w:rFonts w:ascii="仿宋_GB2312" w:eastAsia="仿宋_GB2312" w:hint="eastAsia"/>
          <w:color w:val="000000"/>
          <w:sz w:val="32"/>
          <w:szCs w:val="32"/>
        </w:rPr>
        <w:t>2016</w:t>
      </w:r>
      <w:r>
        <w:rPr>
          <w:rFonts w:ascii="仿宋_GB2312" w:eastAsia="仿宋_GB2312" w:hint="eastAsia"/>
          <w:color w:val="000000"/>
          <w:sz w:val="32"/>
          <w:szCs w:val="32"/>
        </w:rPr>
        <w:t>年相比，财政拨款收、支总计各增加</w:t>
      </w:r>
      <w:r>
        <w:rPr>
          <w:rFonts w:ascii="仿宋_GB2312" w:eastAsia="仿宋_GB2312" w:hint="eastAsia"/>
          <w:color w:val="000000"/>
          <w:sz w:val="32"/>
          <w:szCs w:val="32"/>
        </w:rPr>
        <w:t>716.2</w:t>
      </w:r>
      <w:r>
        <w:rPr>
          <w:rFonts w:ascii="仿宋_GB2312" w:eastAsia="仿宋_GB2312" w:hint="eastAsia"/>
          <w:color w:val="000000"/>
          <w:sz w:val="32"/>
          <w:szCs w:val="32"/>
        </w:rPr>
        <w:t>万元，增长</w:t>
      </w:r>
      <w:r>
        <w:rPr>
          <w:rFonts w:ascii="仿宋_GB2312" w:eastAsia="仿宋_GB2312" w:hint="eastAsia"/>
          <w:color w:val="000000"/>
          <w:sz w:val="32"/>
          <w:szCs w:val="32"/>
        </w:rPr>
        <w:t>63.04</w:t>
      </w:r>
      <w:r>
        <w:rPr>
          <w:rFonts w:ascii="仿宋_GB2312" w:eastAsia="仿宋_GB2312" w:hint="eastAsia"/>
          <w:color w:val="000000"/>
          <w:sz w:val="32"/>
          <w:szCs w:val="32"/>
        </w:rPr>
        <w:t>%</w:t>
      </w:r>
      <w:r>
        <w:rPr>
          <w:rFonts w:ascii="仿宋_GB2312" w:eastAsia="仿宋_GB2312" w:hint="eastAsia"/>
          <w:color w:val="000000"/>
          <w:sz w:val="32"/>
          <w:szCs w:val="32"/>
        </w:rPr>
        <w:t>。</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图</w:t>
      </w:r>
      <w:r>
        <w:rPr>
          <w:rFonts w:ascii="仿宋_GB2312" w:eastAsia="仿宋_GB2312" w:hint="eastAsia"/>
          <w:color w:val="000000"/>
          <w:sz w:val="32"/>
          <w:szCs w:val="32"/>
        </w:rPr>
        <w:t>3</w:t>
      </w:r>
      <w:r>
        <w:rPr>
          <w:rFonts w:ascii="仿宋_GB2312" w:eastAsia="仿宋_GB2312" w:hint="eastAsia"/>
          <w:color w:val="000000"/>
          <w:sz w:val="32"/>
          <w:szCs w:val="32"/>
        </w:rPr>
        <w:t>：财政拨款收、支决算总计变动情况</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60288" behindDoc="0" locked="0" layoutInCell="1" allowOverlap="1">
            <wp:simplePos x="0" y="0"/>
            <wp:positionH relativeFrom="column">
              <wp:posOffset>753745</wp:posOffset>
            </wp:positionH>
            <wp:positionV relativeFrom="paragraph">
              <wp:posOffset>137795</wp:posOffset>
            </wp:positionV>
            <wp:extent cx="4072255" cy="2200910"/>
            <wp:effectExtent l="4445" t="4445" r="19050" b="2349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黑体" w:eastAsia="黑体"/>
          <w:color w:val="000000"/>
          <w:sz w:val="32"/>
          <w:szCs w:val="32"/>
        </w:rPr>
      </w:pPr>
    </w:p>
    <w:p w:rsidR="00BB791E" w:rsidRDefault="006E4270">
      <w:pPr>
        <w:spacing w:line="600" w:lineRule="exact"/>
        <w:ind w:firstLineChars="200" w:firstLine="640"/>
        <w:rPr>
          <w:rFonts w:ascii="黑体" w:eastAsia="黑体"/>
          <w:color w:val="000000"/>
          <w:sz w:val="32"/>
          <w:szCs w:val="32"/>
        </w:rPr>
      </w:pPr>
      <w:r>
        <w:rPr>
          <w:rFonts w:ascii="黑体" w:eastAsia="黑体" w:hint="eastAsia"/>
          <w:color w:val="000000"/>
          <w:sz w:val="32"/>
          <w:szCs w:val="32"/>
        </w:rPr>
        <w:lastRenderedPageBreak/>
        <w:t>五、一般公共预算财政拨款支出决算情况说明</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（一）一般公共预算财政拨款支出决算总体情况</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年度一般公共预算财政拨款支出</w:t>
      </w:r>
      <w:r>
        <w:rPr>
          <w:rFonts w:ascii="仿宋_GB2312" w:eastAsia="仿宋_GB2312" w:hint="eastAsia"/>
          <w:color w:val="000000"/>
          <w:sz w:val="32"/>
          <w:szCs w:val="32"/>
        </w:rPr>
        <w:t>1600.14</w:t>
      </w:r>
      <w:r>
        <w:rPr>
          <w:rFonts w:ascii="仿宋_GB2312" w:eastAsia="仿宋_GB2312" w:hint="eastAsia"/>
          <w:color w:val="000000"/>
          <w:sz w:val="32"/>
          <w:szCs w:val="32"/>
        </w:rPr>
        <w:t>万元，占本年支出合计的</w:t>
      </w:r>
      <w:r>
        <w:rPr>
          <w:rFonts w:ascii="仿宋_GB2312" w:eastAsia="仿宋_GB2312" w:hint="eastAsia"/>
          <w:color w:val="000000"/>
          <w:sz w:val="32"/>
          <w:szCs w:val="32"/>
        </w:rPr>
        <w:t>99.55</w:t>
      </w:r>
      <w:r>
        <w:rPr>
          <w:rFonts w:ascii="仿宋_GB2312" w:eastAsia="仿宋_GB2312" w:hint="eastAsia"/>
          <w:color w:val="000000"/>
          <w:sz w:val="32"/>
          <w:szCs w:val="32"/>
        </w:rPr>
        <w:t>%</w:t>
      </w:r>
      <w:r>
        <w:rPr>
          <w:rFonts w:ascii="仿宋_GB2312" w:eastAsia="仿宋_GB2312" w:hint="eastAsia"/>
          <w:color w:val="000000"/>
          <w:sz w:val="32"/>
          <w:szCs w:val="32"/>
        </w:rPr>
        <w:t>。与</w:t>
      </w:r>
      <w:r>
        <w:rPr>
          <w:rFonts w:ascii="仿宋_GB2312" w:eastAsia="仿宋_GB2312" w:hint="eastAsia"/>
          <w:color w:val="000000"/>
          <w:sz w:val="32"/>
          <w:szCs w:val="32"/>
        </w:rPr>
        <w:t>2016</w:t>
      </w:r>
      <w:r>
        <w:rPr>
          <w:rFonts w:ascii="仿宋_GB2312" w:eastAsia="仿宋_GB2312" w:hint="eastAsia"/>
          <w:color w:val="000000"/>
          <w:sz w:val="32"/>
          <w:szCs w:val="32"/>
        </w:rPr>
        <w:t>年相比，一般公共预算财政拨款增加</w:t>
      </w:r>
      <w:r>
        <w:rPr>
          <w:rFonts w:ascii="仿宋_GB2312" w:eastAsia="仿宋_GB2312" w:hint="eastAsia"/>
          <w:color w:val="000000"/>
          <w:sz w:val="32"/>
          <w:szCs w:val="32"/>
        </w:rPr>
        <w:t>538.95</w:t>
      </w:r>
      <w:r>
        <w:rPr>
          <w:rFonts w:ascii="仿宋_GB2312" w:eastAsia="仿宋_GB2312" w:hint="eastAsia"/>
          <w:color w:val="000000"/>
          <w:sz w:val="32"/>
          <w:szCs w:val="32"/>
        </w:rPr>
        <w:t>万元，增长</w:t>
      </w:r>
      <w:r>
        <w:rPr>
          <w:rFonts w:ascii="仿宋_GB2312" w:eastAsia="仿宋_GB2312" w:hint="eastAsia"/>
          <w:color w:val="000000"/>
          <w:sz w:val="32"/>
          <w:szCs w:val="32"/>
        </w:rPr>
        <w:t>50.79</w:t>
      </w:r>
      <w:r>
        <w:rPr>
          <w:rFonts w:ascii="仿宋_GB2312" w:eastAsia="仿宋_GB2312" w:hint="eastAsia"/>
          <w:color w:val="000000"/>
          <w:sz w:val="32"/>
          <w:szCs w:val="32"/>
        </w:rPr>
        <w:t>%</w:t>
      </w:r>
      <w:r>
        <w:rPr>
          <w:rFonts w:ascii="仿宋_GB2312" w:eastAsia="仿宋_GB2312" w:hint="eastAsia"/>
          <w:color w:val="000000"/>
          <w:sz w:val="32"/>
          <w:szCs w:val="32"/>
        </w:rPr>
        <w:t>。</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图</w:t>
      </w:r>
      <w:r>
        <w:rPr>
          <w:rFonts w:ascii="仿宋_GB2312" w:eastAsia="仿宋_GB2312" w:hint="eastAsia"/>
          <w:color w:val="000000"/>
          <w:sz w:val="32"/>
          <w:szCs w:val="32"/>
        </w:rPr>
        <w:t>4</w:t>
      </w:r>
      <w:r>
        <w:rPr>
          <w:rFonts w:ascii="仿宋_GB2312" w:eastAsia="仿宋_GB2312" w:hint="eastAsia"/>
          <w:color w:val="000000"/>
          <w:sz w:val="32"/>
          <w:szCs w:val="32"/>
        </w:rPr>
        <w:t>：一般公共预算财政拨款支出决算变动情况</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61312" behindDoc="0" locked="0" layoutInCell="1" allowOverlap="1">
            <wp:simplePos x="0" y="0"/>
            <wp:positionH relativeFrom="column">
              <wp:posOffset>791845</wp:posOffset>
            </wp:positionH>
            <wp:positionV relativeFrom="paragraph">
              <wp:posOffset>185420</wp:posOffset>
            </wp:positionV>
            <wp:extent cx="3698875" cy="1952625"/>
            <wp:effectExtent l="4445" t="4445" r="11430"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（二）一般公共预算财政拨款支出决算结构情况</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年一般公共预算财政拨款支出</w:t>
      </w:r>
      <w:r>
        <w:rPr>
          <w:rFonts w:ascii="仿宋_GB2312" w:eastAsia="仿宋_GB2312" w:hint="eastAsia"/>
          <w:color w:val="000000"/>
          <w:sz w:val="32"/>
          <w:szCs w:val="32"/>
        </w:rPr>
        <w:t>1600.14</w:t>
      </w:r>
      <w:r>
        <w:rPr>
          <w:rFonts w:ascii="仿宋_GB2312" w:eastAsia="仿宋_GB2312" w:hint="eastAsia"/>
          <w:color w:val="000000"/>
          <w:sz w:val="32"/>
          <w:szCs w:val="32"/>
        </w:rPr>
        <w:t>万元，主要用于以下方面</w:t>
      </w:r>
      <w:r>
        <w:rPr>
          <w:rFonts w:ascii="仿宋_GB2312" w:eastAsia="仿宋_GB2312" w:hint="eastAsia"/>
          <w:color w:val="000000"/>
          <w:sz w:val="32"/>
          <w:szCs w:val="32"/>
        </w:rPr>
        <w:t>:</w:t>
      </w:r>
      <w:r>
        <w:rPr>
          <w:rFonts w:ascii="仿宋_GB2312" w:eastAsia="仿宋_GB2312" w:hint="eastAsia"/>
          <w:color w:val="000000"/>
          <w:sz w:val="32"/>
          <w:szCs w:val="32"/>
        </w:rPr>
        <w:t>社会保障和就业支出</w:t>
      </w:r>
      <w:r>
        <w:rPr>
          <w:rFonts w:ascii="仿宋_GB2312" w:eastAsia="仿宋_GB2312" w:hint="eastAsia"/>
          <w:color w:val="000000"/>
          <w:sz w:val="32"/>
          <w:szCs w:val="32"/>
        </w:rPr>
        <w:t>118.9</w:t>
      </w:r>
      <w:r>
        <w:rPr>
          <w:rFonts w:ascii="仿宋_GB2312" w:eastAsia="仿宋_GB2312" w:hint="eastAsia"/>
          <w:color w:val="000000"/>
          <w:sz w:val="32"/>
          <w:szCs w:val="32"/>
        </w:rPr>
        <w:t>3</w:t>
      </w:r>
      <w:r>
        <w:rPr>
          <w:rFonts w:ascii="仿宋_GB2312" w:eastAsia="仿宋_GB2312" w:hint="eastAsia"/>
          <w:color w:val="000000"/>
          <w:sz w:val="32"/>
          <w:szCs w:val="32"/>
        </w:rPr>
        <w:t>万元，占</w:t>
      </w:r>
      <w:r>
        <w:rPr>
          <w:rFonts w:ascii="仿宋_GB2312" w:eastAsia="仿宋_GB2312" w:hint="eastAsia"/>
          <w:color w:val="000000"/>
          <w:sz w:val="32"/>
          <w:szCs w:val="32"/>
        </w:rPr>
        <w:t>7.43</w:t>
      </w:r>
      <w:r>
        <w:rPr>
          <w:rFonts w:ascii="仿宋_GB2312" w:eastAsia="仿宋_GB2312" w:hint="eastAsia"/>
          <w:color w:val="000000"/>
          <w:sz w:val="32"/>
          <w:szCs w:val="32"/>
        </w:rPr>
        <w:t>%</w:t>
      </w:r>
      <w:r>
        <w:rPr>
          <w:rFonts w:ascii="仿宋_GB2312" w:eastAsia="仿宋_GB2312" w:hint="eastAsia"/>
          <w:color w:val="000000"/>
          <w:sz w:val="32"/>
          <w:szCs w:val="32"/>
        </w:rPr>
        <w:t>；医疗卫生支出</w:t>
      </w:r>
      <w:r>
        <w:rPr>
          <w:rFonts w:ascii="仿宋_GB2312" w:eastAsia="仿宋_GB2312" w:hint="eastAsia"/>
          <w:color w:val="000000"/>
          <w:sz w:val="32"/>
          <w:szCs w:val="32"/>
        </w:rPr>
        <w:t>1430.0</w:t>
      </w:r>
      <w:r>
        <w:rPr>
          <w:rFonts w:ascii="仿宋_GB2312" w:eastAsia="仿宋_GB2312" w:hint="eastAsia"/>
          <w:color w:val="000000"/>
          <w:sz w:val="32"/>
          <w:szCs w:val="32"/>
        </w:rPr>
        <w:t>6</w:t>
      </w:r>
      <w:r>
        <w:rPr>
          <w:rFonts w:ascii="仿宋_GB2312" w:eastAsia="仿宋_GB2312" w:hint="eastAsia"/>
          <w:color w:val="000000"/>
          <w:sz w:val="32"/>
          <w:szCs w:val="32"/>
        </w:rPr>
        <w:t>万元，占</w:t>
      </w:r>
      <w:r>
        <w:rPr>
          <w:rFonts w:ascii="仿宋_GB2312" w:eastAsia="仿宋_GB2312" w:hint="eastAsia"/>
          <w:color w:val="000000"/>
          <w:sz w:val="32"/>
          <w:szCs w:val="32"/>
        </w:rPr>
        <w:t>89.37</w:t>
      </w:r>
      <w:r>
        <w:rPr>
          <w:rFonts w:ascii="仿宋_GB2312" w:eastAsia="仿宋_GB2312" w:hint="eastAsia"/>
          <w:color w:val="000000"/>
          <w:sz w:val="32"/>
          <w:szCs w:val="32"/>
        </w:rPr>
        <w:t>%</w:t>
      </w:r>
      <w:r>
        <w:rPr>
          <w:rFonts w:ascii="仿宋_GB2312" w:eastAsia="仿宋_GB2312" w:hint="eastAsia"/>
          <w:color w:val="000000"/>
          <w:sz w:val="32"/>
          <w:szCs w:val="32"/>
        </w:rPr>
        <w:t>；住房保障支出</w:t>
      </w:r>
      <w:r>
        <w:rPr>
          <w:rFonts w:ascii="仿宋_GB2312" w:eastAsia="仿宋_GB2312" w:hint="eastAsia"/>
          <w:color w:val="000000"/>
          <w:sz w:val="32"/>
          <w:szCs w:val="32"/>
        </w:rPr>
        <w:t>51.13</w:t>
      </w:r>
      <w:r>
        <w:rPr>
          <w:rFonts w:ascii="仿宋_GB2312" w:eastAsia="仿宋_GB2312" w:hint="eastAsia"/>
          <w:color w:val="000000"/>
          <w:sz w:val="32"/>
          <w:szCs w:val="32"/>
        </w:rPr>
        <w:t>万元，占</w:t>
      </w:r>
      <w:r>
        <w:rPr>
          <w:rFonts w:ascii="仿宋_GB2312" w:eastAsia="仿宋_GB2312" w:hint="eastAsia"/>
          <w:color w:val="000000"/>
          <w:sz w:val="32"/>
          <w:szCs w:val="32"/>
        </w:rPr>
        <w:t>3.2</w:t>
      </w:r>
      <w:r>
        <w:rPr>
          <w:rFonts w:ascii="仿宋_GB2312" w:eastAsia="仿宋_GB2312" w:hint="eastAsia"/>
          <w:color w:val="000000"/>
          <w:sz w:val="32"/>
          <w:szCs w:val="32"/>
        </w:rPr>
        <w:t>%</w:t>
      </w:r>
      <w:r>
        <w:rPr>
          <w:rFonts w:ascii="仿宋_GB2312" w:eastAsia="仿宋_GB2312" w:hint="eastAsia"/>
          <w:color w:val="000000"/>
          <w:sz w:val="32"/>
          <w:szCs w:val="32"/>
        </w:rPr>
        <w:t>。</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图</w:t>
      </w:r>
      <w:r>
        <w:rPr>
          <w:rFonts w:ascii="仿宋_GB2312" w:eastAsia="仿宋_GB2312" w:hint="eastAsia"/>
          <w:color w:val="000000"/>
          <w:sz w:val="32"/>
          <w:szCs w:val="32"/>
        </w:rPr>
        <w:t>5</w:t>
      </w:r>
      <w:r>
        <w:rPr>
          <w:rFonts w:ascii="仿宋_GB2312" w:eastAsia="仿宋_GB2312" w:hint="eastAsia"/>
          <w:color w:val="000000"/>
          <w:sz w:val="32"/>
          <w:szCs w:val="32"/>
        </w:rPr>
        <w:t>：一般公共预算财政拨款支出决算结构</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62336" behindDoc="0" locked="0" layoutInCell="1" allowOverlap="1">
            <wp:simplePos x="0" y="0"/>
            <wp:positionH relativeFrom="column">
              <wp:posOffset>881380</wp:posOffset>
            </wp:positionH>
            <wp:positionV relativeFrom="paragraph">
              <wp:posOffset>166370</wp:posOffset>
            </wp:positionV>
            <wp:extent cx="3928110" cy="1896745"/>
            <wp:effectExtent l="5080" t="5080" r="10160" b="2222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BB791E">
      <w:pPr>
        <w:spacing w:line="600" w:lineRule="exact"/>
        <w:ind w:firstLineChars="200" w:firstLine="640"/>
        <w:rPr>
          <w:rFonts w:ascii="仿宋_GB2312" w:eastAsia="仿宋_GB2312"/>
          <w:color w:val="000000"/>
          <w:sz w:val="32"/>
          <w:szCs w:val="32"/>
        </w:rPr>
      </w:pP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（三）一般公共预算财政拨款支出决算具体情况</w:t>
      </w:r>
    </w:p>
    <w:p w:rsidR="00BB791E" w:rsidRDefault="006E4270" w:rsidP="00852206">
      <w:pPr>
        <w:spacing w:line="600" w:lineRule="exact"/>
        <w:ind w:firstLineChars="200" w:firstLine="640"/>
        <w:rPr>
          <w:rFonts w:ascii="仿宋_GB2312" w:eastAsia="仿宋_GB2312"/>
          <w:color w:val="000000"/>
          <w:sz w:val="32"/>
          <w:szCs w:val="32"/>
        </w:rPr>
      </w:pPr>
      <w:r>
        <w:rPr>
          <w:rStyle w:val="a6"/>
          <w:rFonts w:ascii="仿宋_GB2312" w:eastAsia="仿宋_GB2312" w:hint="eastAsia"/>
          <w:color w:val="000000"/>
          <w:sz w:val="32"/>
          <w:szCs w:val="32"/>
        </w:rPr>
        <w:t>1</w:t>
      </w:r>
      <w:r>
        <w:rPr>
          <w:rStyle w:val="a6"/>
          <w:rFonts w:ascii="仿宋_GB2312" w:eastAsia="仿宋_GB2312" w:hint="eastAsia"/>
          <w:color w:val="000000"/>
          <w:sz w:val="32"/>
          <w:szCs w:val="32"/>
        </w:rPr>
        <w:t>.</w:t>
      </w:r>
      <w:r>
        <w:rPr>
          <w:rStyle w:val="a6"/>
          <w:rFonts w:ascii="仿宋_GB2312" w:eastAsia="仿宋_GB2312" w:hint="eastAsia"/>
          <w:color w:val="000000"/>
          <w:sz w:val="32"/>
          <w:szCs w:val="32"/>
        </w:rPr>
        <w:t>社会保障和就业（类）行政事业单位离退休（款）未归口管理的行政单位离退休</w:t>
      </w:r>
      <w:r>
        <w:rPr>
          <w:rStyle w:val="a6"/>
          <w:rFonts w:ascii="仿宋_GB2312" w:eastAsia="仿宋_GB2312" w:hint="eastAsia"/>
          <w:color w:val="000000"/>
          <w:sz w:val="32"/>
          <w:szCs w:val="32"/>
        </w:rPr>
        <w:t>、机关事业单位基本养老保险缴费支出、机关事业单位职业年金缴费支出</w:t>
      </w:r>
      <w:r>
        <w:rPr>
          <w:rStyle w:val="a6"/>
          <w:rFonts w:ascii="仿宋_GB2312" w:eastAsia="仿宋_GB2312" w:hint="eastAsia"/>
          <w:color w:val="000000"/>
          <w:sz w:val="32"/>
          <w:szCs w:val="32"/>
        </w:rPr>
        <w:t>（项）</w:t>
      </w:r>
      <w:r>
        <w:rPr>
          <w:rStyle w:val="a6"/>
          <w:rFonts w:ascii="仿宋_GB2312" w:eastAsia="仿宋_GB2312" w:hint="eastAsia"/>
          <w:color w:val="000000"/>
          <w:sz w:val="32"/>
          <w:szCs w:val="32"/>
        </w:rPr>
        <w:t>:</w:t>
      </w:r>
      <w:r>
        <w:rPr>
          <w:rStyle w:val="a6"/>
          <w:rFonts w:ascii="仿宋_GB2312" w:eastAsia="仿宋_GB2312" w:hint="eastAsia"/>
          <w:b w:val="0"/>
          <w:color w:val="000000"/>
          <w:sz w:val="32"/>
          <w:szCs w:val="32"/>
        </w:rPr>
        <w:t xml:space="preserve"> </w:t>
      </w:r>
      <w:r>
        <w:rPr>
          <w:rStyle w:val="a6"/>
          <w:rFonts w:ascii="仿宋_GB2312" w:eastAsia="仿宋_GB2312" w:hint="eastAsia"/>
          <w:b w:val="0"/>
          <w:color w:val="000000"/>
          <w:sz w:val="32"/>
          <w:szCs w:val="32"/>
        </w:rPr>
        <w:t>2017</w:t>
      </w:r>
      <w:r>
        <w:rPr>
          <w:rStyle w:val="a6"/>
          <w:rFonts w:ascii="仿宋_GB2312" w:eastAsia="仿宋_GB2312" w:hint="eastAsia"/>
          <w:b w:val="0"/>
          <w:color w:val="000000"/>
          <w:sz w:val="32"/>
          <w:szCs w:val="32"/>
        </w:rPr>
        <w:t>年</w:t>
      </w:r>
      <w:r>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118.93</w:t>
      </w:r>
      <w:r>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100</w:t>
      </w:r>
      <w:r>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w:t>
      </w:r>
      <w:r>
        <w:rPr>
          <w:rFonts w:ascii="仿宋_GB2312" w:eastAsia="仿宋_GB2312" w:hint="eastAsia"/>
          <w:color w:val="000000"/>
          <w:sz w:val="32"/>
          <w:szCs w:val="32"/>
        </w:rPr>
        <w:t>其中未归口管理的行政单位离退休</w:t>
      </w:r>
      <w:r>
        <w:rPr>
          <w:rFonts w:ascii="仿宋_GB2312" w:eastAsia="仿宋_GB2312" w:hint="eastAsia"/>
          <w:color w:val="000000"/>
          <w:sz w:val="32"/>
          <w:szCs w:val="32"/>
        </w:rPr>
        <w:t>2.78</w:t>
      </w:r>
      <w:r>
        <w:rPr>
          <w:rFonts w:ascii="仿宋_GB2312" w:eastAsia="仿宋_GB2312" w:hint="eastAsia"/>
          <w:color w:val="000000"/>
          <w:sz w:val="32"/>
          <w:szCs w:val="32"/>
        </w:rPr>
        <w:t>万元，机关事业单位基本养老保险缴费支出</w:t>
      </w:r>
      <w:r>
        <w:rPr>
          <w:rFonts w:ascii="仿宋_GB2312" w:eastAsia="仿宋_GB2312" w:hint="eastAsia"/>
          <w:color w:val="000000"/>
          <w:sz w:val="32"/>
          <w:szCs w:val="32"/>
        </w:rPr>
        <w:t>82.9</w:t>
      </w:r>
      <w:r>
        <w:rPr>
          <w:rFonts w:ascii="仿宋_GB2312" w:eastAsia="仿宋_GB2312" w:hint="eastAsia"/>
          <w:color w:val="000000"/>
          <w:sz w:val="32"/>
          <w:szCs w:val="32"/>
        </w:rPr>
        <w:t>万元，机关事业单位职业年金缴费支出</w:t>
      </w:r>
      <w:r>
        <w:rPr>
          <w:rFonts w:ascii="仿宋_GB2312" w:eastAsia="仿宋_GB2312" w:hint="eastAsia"/>
          <w:color w:val="000000"/>
          <w:sz w:val="32"/>
          <w:szCs w:val="32"/>
        </w:rPr>
        <w:t>33.25</w:t>
      </w:r>
      <w:r>
        <w:rPr>
          <w:rFonts w:ascii="仿宋_GB2312" w:eastAsia="仿宋_GB2312" w:hint="eastAsia"/>
          <w:color w:val="000000"/>
          <w:sz w:val="32"/>
          <w:szCs w:val="32"/>
        </w:rPr>
        <w:t>万元。</w:t>
      </w:r>
    </w:p>
    <w:p w:rsidR="00BB791E" w:rsidRDefault="006E4270" w:rsidP="00852206">
      <w:pPr>
        <w:spacing w:line="600" w:lineRule="exact"/>
        <w:ind w:firstLineChars="200" w:firstLine="640"/>
        <w:rPr>
          <w:rStyle w:val="a6"/>
          <w:rFonts w:ascii="仿宋_GB2312" w:eastAsia="仿宋_GB2312"/>
          <w:b w:val="0"/>
          <w:color w:val="000000"/>
          <w:sz w:val="32"/>
          <w:szCs w:val="32"/>
        </w:rPr>
      </w:pPr>
      <w:r>
        <w:rPr>
          <w:rStyle w:val="a6"/>
          <w:rFonts w:ascii="仿宋_GB2312" w:eastAsia="仿宋_GB2312" w:hint="eastAsia"/>
          <w:color w:val="000000"/>
          <w:sz w:val="32"/>
          <w:szCs w:val="32"/>
        </w:rPr>
        <w:t>2</w:t>
      </w:r>
      <w:r>
        <w:rPr>
          <w:rStyle w:val="a6"/>
          <w:rFonts w:ascii="仿宋_GB2312" w:eastAsia="仿宋_GB2312" w:hint="eastAsia"/>
          <w:color w:val="000000"/>
          <w:sz w:val="32"/>
          <w:szCs w:val="32"/>
        </w:rPr>
        <w:t>.</w:t>
      </w:r>
      <w:r>
        <w:rPr>
          <w:rStyle w:val="a6"/>
          <w:rFonts w:ascii="仿宋_GB2312" w:eastAsia="仿宋_GB2312" w:hint="eastAsia"/>
          <w:color w:val="000000"/>
          <w:sz w:val="32"/>
          <w:szCs w:val="32"/>
        </w:rPr>
        <w:t>医疗卫生与计划生育（类）食品和药品监督管理事务</w:t>
      </w:r>
      <w:r>
        <w:rPr>
          <w:rStyle w:val="a6"/>
          <w:rFonts w:ascii="仿宋_GB2312" w:eastAsia="仿宋_GB2312" w:hint="eastAsia"/>
          <w:color w:val="000000"/>
          <w:sz w:val="32"/>
          <w:szCs w:val="32"/>
        </w:rPr>
        <w:t>、行政事业单位医疗、其他医疗卫生与计划生育支出</w:t>
      </w:r>
      <w:r>
        <w:rPr>
          <w:rStyle w:val="a6"/>
          <w:rFonts w:ascii="仿宋_GB2312" w:eastAsia="仿宋_GB2312" w:hint="eastAsia"/>
          <w:color w:val="000000"/>
          <w:sz w:val="32"/>
          <w:szCs w:val="32"/>
        </w:rPr>
        <w:t>（款）行政运行</w:t>
      </w:r>
      <w:r>
        <w:rPr>
          <w:rStyle w:val="a6"/>
          <w:rFonts w:ascii="仿宋_GB2312" w:eastAsia="仿宋_GB2312" w:hint="eastAsia"/>
          <w:color w:val="000000"/>
          <w:sz w:val="32"/>
          <w:szCs w:val="32"/>
        </w:rPr>
        <w:t>、一般行政管理事务、食品安全事务、事业运行、其他食品和药品监督管</w:t>
      </w:r>
      <w:r>
        <w:rPr>
          <w:rStyle w:val="a6"/>
          <w:rFonts w:ascii="仿宋_GB2312" w:eastAsia="仿宋_GB2312" w:hint="eastAsia"/>
          <w:color w:val="000000"/>
          <w:sz w:val="32"/>
          <w:szCs w:val="32"/>
        </w:rPr>
        <w:t>理事务支出、行政单位医疗、事业单位医疗、公务员医疗补助、其他医疗卫生与计划生育支出</w:t>
      </w:r>
      <w:r>
        <w:rPr>
          <w:rStyle w:val="a6"/>
          <w:rFonts w:ascii="仿宋_GB2312" w:eastAsia="仿宋_GB2312" w:hint="eastAsia"/>
          <w:color w:val="000000"/>
          <w:sz w:val="32"/>
          <w:szCs w:val="32"/>
        </w:rPr>
        <w:t>（项）</w:t>
      </w:r>
      <w:r>
        <w:rPr>
          <w:rStyle w:val="a6"/>
          <w:rFonts w:ascii="仿宋_GB2312" w:eastAsia="仿宋_GB2312" w:hint="eastAsia"/>
          <w:color w:val="000000"/>
          <w:sz w:val="32"/>
          <w:szCs w:val="32"/>
        </w:rPr>
        <w:t>:</w:t>
      </w:r>
      <w:r>
        <w:rPr>
          <w:rStyle w:val="a6"/>
          <w:rFonts w:ascii="仿宋_GB2312" w:eastAsia="仿宋_GB2312" w:hint="eastAsia"/>
          <w:b w:val="0"/>
          <w:color w:val="000000"/>
          <w:sz w:val="32"/>
          <w:szCs w:val="32"/>
        </w:rPr>
        <w:t>支出决算为</w:t>
      </w:r>
      <w:r>
        <w:rPr>
          <w:rStyle w:val="a6"/>
          <w:rFonts w:ascii="仿宋_GB2312" w:eastAsia="仿宋_GB2312" w:hint="eastAsia"/>
          <w:b w:val="0"/>
          <w:color w:val="000000"/>
          <w:sz w:val="32"/>
          <w:szCs w:val="32"/>
        </w:rPr>
        <w:t>1430.0</w:t>
      </w:r>
      <w:r>
        <w:rPr>
          <w:rStyle w:val="a6"/>
          <w:rFonts w:ascii="仿宋_GB2312" w:eastAsia="仿宋_GB2312" w:hint="eastAsia"/>
          <w:b w:val="0"/>
          <w:color w:val="000000"/>
          <w:sz w:val="32"/>
          <w:szCs w:val="32"/>
        </w:rPr>
        <w:t>6</w:t>
      </w:r>
      <w:r>
        <w:rPr>
          <w:rStyle w:val="a6"/>
          <w:rFonts w:ascii="仿宋_GB2312" w:eastAsia="仿宋_GB2312" w:hint="eastAsia"/>
          <w:b w:val="0"/>
          <w:color w:val="000000"/>
          <w:sz w:val="32"/>
          <w:szCs w:val="32"/>
        </w:rPr>
        <w:t>万元，完成预算</w:t>
      </w:r>
      <w:r>
        <w:rPr>
          <w:rStyle w:val="a6"/>
          <w:rFonts w:ascii="仿宋_GB2312" w:eastAsia="仿宋_GB2312" w:hint="eastAsia"/>
          <w:b w:val="0"/>
          <w:color w:val="000000"/>
          <w:sz w:val="32"/>
          <w:szCs w:val="32"/>
        </w:rPr>
        <w:t>82.78</w:t>
      </w:r>
      <w:r>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其中行政运行</w:t>
      </w:r>
      <w:r>
        <w:rPr>
          <w:rStyle w:val="a6"/>
          <w:rFonts w:ascii="仿宋_GB2312" w:eastAsia="仿宋_GB2312" w:hint="eastAsia"/>
          <w:b w:val="0"/>
          <w:color w:val="000000"/>
          <w:sz w:val="32"/>
          <w:szCs w:val="32"/>
        </w:rPr>
        <w:t>732.98</w:t>
      </w:r>
      <w:r>
        <w:rPr>
          <w:rStyle w:val="a6"/>
          <w:rFonts w:ascii="仿宋_GB2312" w:eastAsia="仿宋_GB2312" w:hint="eastAsia"/>
          <w:b w:val="0"/>
          <w:color w:val="000000"/>
          <w:sz w:val="32"/>
          <w:szCs w:val="32"/>
        </w:rPr>
        <w:t>万元，一般行政管理事务</w:t>
      </w:r>
      <w:r>
        <w:rPr>
          <w:rStyle w:val="a6"/>
          <w:rFonts w:ascii="仿宋_GB2312" w:eastAsia="仿宋_GB2312" w:hint="eastAsia"/>
          <w:b w:val="0"/>
          <w:color w:val="000000"/>
          <w:sz w:val="32"/>
          <w:szCs w:val="32"/>
        </w:rPr>
        <w:t>141.98</w:t>
      </w:r>
      <w:r>
        <w:rPr>
          <w:rStyle w:val="a6"/>
          <w:rFonts w:ascii="仿宋_GB2312" w:eastAsia="仿宋_GB2312" w:hint="eastAsia"/>
          <w:b w:val="0"/>
          <w:color w:val="000000"/>
          <w:sz w:val="32"/>
          <w:szCs w:val="32"/>
        </w:rPr>
        <w:t>万元，食品安全事务</w:t>
      </w:r>
      <w:r>
        <w:rPr>
          <w:rStyle w:val="a6"/>
          <w:rFonts w:ascii="仿宋_GB2312" w:eastAsia="仿宋_GB2312" w:hint="eastAsia"/>
          <w:b w:val="0"/>
          <w:color w:val="000000"/>
          <w:sz w:val="32"/>
          <w:szCs w:val="32"/>
        </w:rPr>
        <w:t>75.79</w:t>
      </w:r>
      <w:r>
        <w:rPr>
          <w:rStyle w:val="a6"/>
          <w:rFonts w:ascii="仿宋_GB2312" w:eastAsia="仿宋_GB2312" w:hint="eastAsia"/>
          <w:b w:val="0"/>
          <w:color w:val="000000"/>
          <w:sz w:val="32"/>
          <w:szCs w:val="32"/>
        </w:rPr>
        <w:t>万元，事业运行</w:t>
      </w:r>
      <w:r>
        <w:rPr>
          <w:rStyle w:val="a6"/>
          <w:rFonts w:ascii="仿宋_GB2312" w:eastAsia="仿宋_GB2312" w:hint="eastAsia"/>
          <w:b w:val="0"/>
          <w:color w:val="000000"/>
          <w:sz w:val="32"/>
          <w:szCs w:val="32"/>
        </w:rPr>
        <w:t>252.43</w:t>
      </w:r>
      <w:r>
        <w:rPr>
          <w:rStyle w:val="a6"/>
          <w:rFonts w:ascii="仿宋_GB2312" w:eastAsia="仿宋_GB2312" w:hint="eastAsia"/>
          <w:b w:val="0"/>
          <w:color w:val="000000"/>
          <w:sz w:val="32"/>
          <w:szCs w:val="32"/>
        </w:rPr>
        <w:t>万元，其他食品和药品监督管理事务支出</w:t>
      </w:r>
      <w:r>
        <w:rPr>
          <w:rStyle w:val="a6"/>
          <w:rFonts w:ascii="仿宋_GB2312" w:eastAsia="仿宋_GB2312" w:hint="eastAsia"/>
          <w:b w:val="0"/>
          <w:color w:val="000000"/>
          <w:sz w:val="32"/>
          <w:szCs w:val="32"/>
        </w:rPr>
        <w:t>185.21</w:t>
      </w:r>
      <w:r>
        <w:rPr>
          <w:rStyle w:val="a6"/>
          <w:rFonts w:ascii="仿宋_GB2312" w:eastAsia="仿宋_GB2312" w:hint="eastAsia"/>
          <w:b w:val="0"/>
          <w:color w:val="000000"/>
          <w:sz w:val="32"/>
          <w:szCs w:val="32"/>
        </w:rPr>
        <w:t>万元，行政单位医疗</w:t>
      </w:r>
      <w:r>
        <w:rPr>
          <w:rStyle w:val="a6"/>
          <w:rFonts w:ascii="仿宋_GB2312" w:eastAsia="仿宋_GB2312" w:hint="eastAsia"/>
          <w:b w:val="0"/>
          <w:color w:val="000000"/>
          <w:sz w:val="32"/>
          <w:szCs w:val="32"/>
        </w:rPr>
        <w:t>22.33</w:t>
      </w:r>
      <w:r>
        <w:rPr>
          <w:rStyle w:val="a6"/>
          <w:rFonts w:ascii="仿宋_GB2312" w:eastAsia="仿宋_GB2312" w:hint="eastAsia"/>
          <w:b w:val="0"/>
          <w:color w:val="000000"/>
          <w:sz w:val="32"/>
          <w:szCs w:val="32"/>
        </w:rPr>
        <w:t>万元，事业单位医疗</w:t>
      </w:r>
      <w:r>
        <w:rPr>
          <w:rStyle w:val="a6"/>
          <w:rFonts w:ascii="仿宋_GB2312" w:eastAsia="仿宋_GB2312" w:hint="eastAsia"/>
          <w:b w:val="0"/>
          <w:color w:val="000000"/>
          <w:sz w:val="32"/>
          <w:szCs w:val="32"/>
        </w:rPr>
        <w:t>7.36</w:t>
      </w:r>
      <w:r>
        <w:rPr>
          <w:rStyle w:val="a6"/>
          <w:rFonts w:ascii="仿宋_GB2312" w:eastAsia="仿宋_GB2312" w:hint="eastAsia"/>
          <w:b w:val="0"/>
          <w:color w:val="000000"/>
          <w:sz w:val="32"/>
          <w:szCs w:val="32"/>
        </w:rPr>
        <w:t>万元，公务员医疗补助</w:t>
      </w:r>
      <w:r>
        <w:rPr>
          <w:rStyle w:val="a6"/>
          <w:rFonts w:ascii="仿宋_GB2312" w:eastAsia="仿宋_GB2312" w:hint="eastAsia"/>
          <w:b w:val="0"/>
          <w:color w:val="000000"/>
          <w:sz w:val="32"/>
          <w:szCs w:val="32"/>
        </w:rPr>
        <w:t>9.9</w:t>
      </w:r>
      <w:r>
        <w:rPr>
          <w:rStyle w:val="a6"/>
          <w:rFonts w:ascii="仿宋_GB2312" w:eastAsia="仿宋_GB2312" w:hint="eastAsia"/>
          <w:b w:val="0"/>
          <w:color w:val="000000"/>
          <w:sz w:val="32"/>
          <w:szCs w:val="32"/>
        </w:rPr>
        <w:t>万元，其他医疗卫生与计划生育支出</w:t>
      </w:r>
      <w:r>
        <w:rPr>
          <w:rStyle w:val="a6"/>
          <w:rFonts w:ascii="仿宋_GB2312" w:eastAsia="仿宋_GB2312" w:hint="eastAsia"/>
          <w:b w:val="0"/>
          <w:color w:val="000000"/>
          <w:sz w:val="32"/>
          <w:szCs w:val="32"/>
        </w:rPr>
        <w:t>2.08</w:t>
      </w:r>
      <w:r>
        <w:rPr>
          <w:rStyle w:val="a6"/>
          <w:rFonts w:ascii="仿宋_GB2312" w:eastAsia="仿宋_GB2312" w:hint="eastAsia"/>
          <w:b w:val="0"/>
          <w:color w:val="000000"/>
          <w:sz w:val="32"/>
          <w:szCs w:val="32"/>
        </w:rPr>
        <w:t>万元。</w:t>
      </w:r>
    </w:p>
    <w:p w:rsidR="00BB791E" w:rsidRDefault="006E4270">
      <w:pPr>
        <w:spacing w:line="600" w:lineRule="exact"/>
        <w:ind w:firstLineChars="200" w:firstLine="640"/>
        <w:rPr>
          <w:rStyle w:val="a6"/>
          <w:rFonts w:ascii="仿宋_GB2312" w:eastAsia="仿宋_GB2312"/>
          <w:b w:val="0"/>
          <w:color w:val="000000"/>
          <w:sz w:val="32"/>
          <w:szCs w:val="32"/>
        </w:rPr>
      </w:pPr>
      <w:r>
        <w:rPr>
          <w:rStyle w:val="a6"/>
          <w:rFonts w:ascii="仿宋_GB2312" w:eastAsia="仿宋_GB2312" w:hint="eastAsia"/>
          <w:b w:val="0"/>
          <w:color w:val="000000"/>
          <w:sz w:val="32"/>
          <w:szCs w:val="32"/>
        </w:rPr>
        <w:t>3.</w:t>
      </w:r>
      <w:r>
        <w:rPr>
          <w:rStyle w:val="a6"/>
          <w:rFonts w:ascii="仿宋_GB2312" w:eastAsia="仿宋_GB2312" w:hint="eastAsia"/>
          <w:color w:val="000000"/>
          <w:sz w:val="32"/>
          <w:szCs w:val="32"/>
        </w:rPr>
        <w:t>住房保障支出（类）住房改革支出（款）住房公积金</w:t>
      </w:r>
      <w:r>
        <w:rPr>
          <w:rStyle w:val="a6"/>
          <w:rFonts w:ascii="仿宋_GB2312" w:eastAsia="仿宋_GB2312" w:hint="eastAsia"/>
          <w:color w:val="000000"/>
          <w:sz w:val="32"/>
          <w:szCs w:val="32"/>
        </w:rPr>
        <w:t>(</w:t>
      </w:r>
      <w:r>
        <w:rPr>
          <w:rStyle w:val="a6"/>
          <w:rFonts w:ascii="仿宋_GB2312" w:eastAsia="仿宋_GB2312" w:hint="eastAsia"/>
          <w:color w:val="000000"/>
          <w:sz w:val="32"/>
          <w:szCs w:val="32"/>
        </w:rPr>
        <w:t>项）</w:t>
      </w:r>
      <w:r>
        <w:rPr>
          <w:rStyle w:val="a6"/>
          <w:rFonts w:ascii="仿宋_GB2312" w:eastAsia="仿宋_GB2312" w:hint="eastAsia"/>
          <w:color w:val="000000"/>
          <w:sz w:val="32"/>
          <w:szCs w:val="32"/>
        </w:rPr>
        <w:t>:</w:t>
      </w:r>
      <w:r>
        <w:rPr>
          <w:rFonts w:ascii="仿宋_GB2312" w:eastAsia="仿宋_GB2312" w:hint="eastAsia"/>
          <w:color w:val="000000"/>
          <w:sz w:val="32"/>
          <w:szCs w:val="32"/>
        </w:rPr>
        <w:t>2017</w:t>
      </w:r>
      <w:r>
        <w:rPr>
          <w:rFonts w:ascii="仿宋_GB2312" w:eastAsia="仿宋_GB2312" w:hint="eastAsia"/>
          <w:color w:val="000000"/>
          <w:sz w:val="32"/>
          <w:szCs w:val="32"/>
        </w:rPr>
        <w:t>年决算数为</w:t>
      </w:r>
      <w:r>
        <w:rPr>
          <w:rFonts w:ascii="仿宋_GB2312" w:eastAsia="仿宋_GB2312" w:hint="eastAsia"/>
          <w:color w:val="000000"/>
          <w:sz w:val="32"/>
          <w:szCs w:val="32"/>
        </w:rPr>
        <w:t>51.13</w:t>
      </w:r>
      <w:r>
        <w:rPr>
          <w:rFonts w:ascii="仿宋_GB2312" w:eastAsia="仿宋_GB2312" w:hint="eastAsia"/>
          <w:color w:val="000000"/>
          <w:sz w:val="32"/>
          <w:szCs w:val="32"/>
        </w:rPr>
        <w:t>万元，完成预算</w:t>
      </w:r>
      <w:r>
        <w:rPr>
          <w:rFonts w:ascii="仿宋_GB2312" w:eastAsia="仿宋_GB2312" w:hint="eastAsia"/>
          <w:color w:val="000000"/>
          <w:sz w:val="32"/>
          <w:szCs w:val="32"/>
        </w:rPr>
        <w:t>100%</w:t>
      </w:r>
      <w:r>
        <w:rPr>
          <w:rFonts w:ascii="仿宋_GB2312" w:eastAsia="仿宋_GB2312" w:hint="eastAsia"/>
          <w:color w:val="000000"/>
          <w:sz w:val="32"/>
          <w:szCs w:val="32"/>
        </w:rPr>
        <w:t>。</w:t>
      </w:r>
    </w:p>
    <w:p w:rsidR="00BB791E" w:rsidRDefault="006E4270">
      <w:pPr>
        <w:spacing w:line="600" w:lineRule="exact"/>
        <w:ind w:firstLine="640"/>
        <w:rPr>
          <w:rFonts w:ascii="黑体" w:eastAsia="黑体"/>
          <w:color w:val="000000"/>
          <w:sz w:val="32"/>
          <w:szCs w:val="32"/>
        </w:rPr>
      </w:pPr>
      <w:r>
        <w:rPr>
          <w:rFonts w:ascii="黑体" w:eastAsia="黑体" w:hint="eastAsia"/>
          <w:color w:val="000000"/>
          <w:sz w:val="32"/>
          <w:szCs w:val="32"/>
        </w:rPr>
        <w:t>六、一般公共预算财政拨款基本支出决算情况说明</w:t>
      </w:r>
    </w:p>
    <w:p w:rsidR="00BB791E" w:rsidRDefault="006E4270">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年度一般公共预算财政拨款基本支出</w:t>
      </w:r>
      <w:r>
        <w:rPr>
          <w:rFonts w:ascii="仿宋_GB2312" w:eastAsia="仿宋_GB2312" w:hint="eastAsia"/>
          <w:color w:val="000000"/>
          <w:sz w:val="32"/>
          <w:szCs w:val="32"/>
        </w:rPr>
        <w:t>1374.95</w:t>
      </w:r>
      <w:r>
        <w:rPr>
          <w:rFonts w:ascii="仿宋_GB2312" w:eastAsia="仿宋_GB2312" w:hint="eastAsia"/>
          <w:color w:val="000000"/>
          <w:sz w:val="32"/>
          <w:szCs w:val="32"/>
        </w:rPr>
        <w:t>万</w:t>
      </w:r>
      <w:r>
        <w:rPr>
          <w:rFonts w:ascii="仿宋_GB2312" w:eastAsia="仿宋_GB2312" w:hint="eastAsia"/>
          <w:color w:val="000000"/>
          <w:sz w:val="32"/>
          <w:szCs w:val="32"/>
        </w:rPr>
        <w:lastRenderedPageBreak/>
        <w:t>元，其中：</w:t>
      </w:r>
    </w:p>
    <w:p w:rsidR="00BB791E" w:rsidRDefault="006E4270">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人员经费</w:t>
      </w:r>
      <w:r>
        <w:rPr>
          <w:rFonts w:ascii="仿宋_GB2312" w:eastAsia="仿宋_GB2312" w:hint="eastAsia"/>
          <w:color w:val="000000"/>
          <w:sz w:val="32"/>
          <w:szCs w:val="32"/>
        </w:rPr>
        <w:t>1246.4</w:t>
      </w:r>
      <w:r>
        <w:rPr>
          <w:rFonts w:ascii="仿宋_GB2312" w:eastAsia="仿宋_GB2312"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_GB2312" w:eastAsia="仿宋_GB2312" w:hint="eastAsia"/>
          <w:color w:val="000000"/>
          <w:sz w:val="32"/>
          <w:szCs w:val="32"/>
        </w:rPr>
        <w:br/>
      </w:r>
      <w:r>
        <w:rPr>
          <w:rFonts w:ascii="仿宋_GB2312" w:eastAsia="仿宋_GB2312" w:hint="eastAsia"/>
          <w:color w:val="000000"/>
          <w:sz w:val="32"/>
          <w:szCs w:val="32"/>
        </w:rPr>
        <w:t xml:space="preserve">　　公用经费</w:t>
      </w:r>
      <w:r>
        <w:rPr>
          <w:rFonts w:ascii="仿宋_GB2312" w:eastAsia="仿宋_GB2312" w:hint="eastAsia"/>
          <w:color w:val="000000"/>
          <w:sz w:val="32"/>
          <w:szCs w:val="32"/>
        </w:rPr>
        <w:t>128.55</w:t>
      </w:r>
      <w:r>
        <w:rPr>
          <w:rFonts w:ascii="仿宋_GB2312" w:eastAsia="仿宋_GB2312" w:hint="eastAsia"/>
          <w:color w:val="000000"/>
          <w:sz w:val="32"/>
          <w:szCs w:val="32"/>
        </w:rPr>
        <w:t>万元，主要包括：办公费、印刷费、咨询费、手</w:t>
      </w:r>
      <w:r>
        <w:rPr>
          <w:rFonts w:ascii="仿宋_GB2312" w:eastAsia="仿宋_GB2312" w:hint="eastAsia"/>
          <w:color w:val="000000"/>
          <w:sz w:val="32"/>
          <w:szCs w:val="32"/>
        </w:rPr>
        <w:t>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B791E" w:rsidRDefault="006E4270">
      <w:pPr>
        <w:spacing w:line="600" w:lineRule="exact"/>
        <w:ind w:firstLine="640"/>
        <w:rPr>
          <w:rFonts w:ascii="黑体" w:eastAsia="黑体"/>
          <w:color w:val="000000"/>
          <w:sz w:val="32"/>
          <w:szCs w:val="32"/>
        </w:rPr>
      </w:pPr>
      <w:r>
        <w:rPr>
          <w:rFonts w:ascii="黑体" w:eastAsia="黑体" w:hint="eastAsia"/>
          <w:color w:val="000000"/>
          <w:sz w:val="32"/>
          <w:szCs w:val="32"/>
        </w:rPr>
        <w:t>七、“三公”经费财政拨款支出决算情况说明</w:t>
      </w:r>
    </w:p>
    <w:p w:rsidR="00BB791E" w:rsidRDefault="006E4270">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（一）“三公”经费财政拨款支出决算总体情况说明</w:t>
      </w:r>
    </w:p>
    <w:p w:rsidR="00BB791E" w:rsidRDefault="006E427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年度“三公”经费财政拨款支出决算为</w:t>
      </w:r>
      <w:r>
        <w:rPr>
          <w:rFonts w:ascii="仿宋_GB2312" w:eastAsia="仿宋_GB2312" w:hint="eastAsia"/>
          <w:color w:val="000000"/>
          <w:sz w:val="32"/>
          <w:szCs w:val="32"/>
        </w:rPr>
        <w:t>24.52</w:t>
      </w:r>
      <w:r>
        <w:rPr>
          <w:rFonts w:ascii="仿宋_GB2312" w:eastAsia="仿宋_GB2312" w:hint="eastAsia"/>
          <w:color w:val="000000"/>
          <w:sz w:val="32"/>
          <w:szCs w:val="32"/>
        </w:rPr>
        <w:t>万元，</w:t>
      </w:r>
      <w:r>
        <w:rPr>
          <w:rFonts w:ascii="仿宋_GB2312" w:eastAsia="仿宋_GB2312" w:hint="eastAsia"/>
          <w:color w:val="000000"/>
          <w:sz w:val="32"/>
          <w:szCs w:val="32"/>
        </w:rPr>
        <w:t>完成预算</w:t>
      </w:r>
      <w:r>
        <w:rPr>
          <w:rFonts w:ascii="仿宋_GB2312" w:eastAsia="仿宋_GB2312" w:hint="eastAsia"/>
          <w:color w:val="000000"/>
          <w:sz w:val="32"/>
          <w:szCs w:val="32"/>
        </w:rPr>
        <w:t>87.57%</w:t>
      </w:r>
      <w:r>
        <w:rPr>
          <w:rFonts w:ascii="仿宋_GB2312" w:eastAsia="仿宋_GB2312" w:hint="eastAsia"/>
          <w:color w:val="000000"/>
          <w:sz w:val="32"/>
          <w:szCs w:val="32"/>
        </w:rPr>
        <w:t>。</w:t>
      </w:r>
      <w:r>
        <w:rPr>
          <w:rFonts w:ascii="仿宋_GB2312" w:eastAsia="仿宋_GB2312" w:hint="eastAsia"/>
          <w:color w:val="000000"/>
          <w:sz w:val="32"/>
          <w:szCs w:val="32"/>
        </w:rPr>
        <w:t>其中：因公出国（境）费支出决算为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hint="eastAsia"/>
          <w:color w:val="000000"/>
          <w:sz w:val="32"/>
          <w:szCs w:val="32"/>
        </w:rPr>
        <w:t>公务用车购置及运行维护费支出决算为</w:t>
      </w:r>
      <w:r>
        <w:rPr>
          <w:rFonts w:ascii="仿宋_GB2312" w:eastAsia="仿宋_GB2312" w:hint="eastAsia"/>
          <w:color w:val="000000"/>
          <w:sz w:val="32"/>
          <w:szCs w:val="32"/>
        </w:rPr>
        <w:t>23.8</w:t>
      </w:r>
      <w:r>
        <w:rPr>
          <w:rFonts w:ascii="仿宋_GB2312" w:eastAsia="仿宋_GB2312" w:hint="eastAsia"/>
          <w:color w:val="000000"/>
          <w:sz w:val="32"/>
          <w:szCs w:val="32"/>
        </w:rPr>
        <w:t>万元，完成预算</w:t>
      </w:r>
      <w:r>
        <w:rPr>
          <w:rFonts w:ascii="仿宋_GB2312" w:eastAsia="仿宋_GB2312" w:hint="eastAsia"/>
          <w:color w:val="000000"/>
          <w:sz w:val="32"/>
          <w:szCs w:val="32"/>
        </w:rPr>
        <w:t>95.2</w:t>
      </w:r>
      <w:bookmarkStart w:id="0" w:name="_GoBack"/>
      <w:bookmarkEnd w:id="0"/>
      <w:r>
        <w:rPr>
          <w:rFonts w:ascii="仿宋_GB2312" w:eastAsia="仿宋_GB2312" w:hint="eastAsia"/>
          <w:color w:val="000000"/>
          <w:sz w:val="32"/>
          <w:szCs w:val="32"/>
        </w:rPr>
        <w:t>%</w:t>
      </w:r>
      <w:r>
        <w:rPr>
          <w:rFonts w:ascii="仿宋_GB2312" w:eastAsia="仿宋_GB2312" w:hint="eastAsia"/>
          <w:color w:val="000000"/>
          <w:sz w:val="32"/>
          <w:szCs w:val="32"/>
        </w:rPr>
        <w:t>；公务接待费支出决算为</w:t>
      </w:r>
      <w:r>
        <w:rPr>
          <w:rFonts w:ascii="仿宋_GB2312" w:eastAsia="仿宋_GB2312" w:hint="eastAsia"/>
          <w:color w:val="000000"/>
          <w:sz w:val="32"/>
          <w:szCs w:val="32"/>
        </w:rPr>
        <w:t>0.72</w:t>
      </w:r>
      <w:r>
        <w:rPr>
          <w:rFonts w:ascii="仿宋_GB2312" w:eastAsia="仿宋_GB2312" w:hint="eastAsia"/>
          <w:color w:val="000000"/>
          <w:sz w:val="32"/>
          <w:szCs w:val="32"/>
        </w:rPr>
        <w:t>万元，完成预算</w:t>
      </w:r>
      <w:r>
        <w:rPr>
          <w:rFonts w:ascii="仿宋_GB2312" w:eastAsia="仿宋_GB2312" w:hint="eastAsia"/>
          <w:color w:val="000000"/>
          <w:sz w:val="32"/>
          <w:szCs w:val="32"/>
        </w:rPr>
        <w:t>24</w:t>
      </w:r>
      <w:r>
        <w:rPr>
          <w:rFonts w:ascii="仿宋_GB2312" w:eastAsia="仿宋_GB2312" w:hint="eastAsia"/>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rPr>
        <w:t>2017</w:t>
      </w:r>
      <w:r w:rsidR="00852206">
        <w:rPr>
          <w:rFonts w:ascii="仿宋_GB2312" w:eastAsia="仿宋_GB2312" w:hint="eastAsia"/>
          <w:color w:val="000000"/>
          <w:sz w:val="32"/>
          <w:szCs w:val="32"/>
        </w:rPr>
        <w:t>年度“三公”经费支出决算数小于预算数的主要原因是贯彻中央八项规定</w:t>
      </w:r>
      <w:r>
        <w:rPr>
          <w:rFonts w:ascii="仿宋_GB2312" w:eastAsia="仿宋_GB2312" w:hint="eastAsia"/>
          <w:color w:val="000000"/>
          <w:sz w:val="32"/>
          <w:szCs w:val="32"/>
        </w:rPr>
        <w:t>，按照厉行节约的要求，严格执行接待规定，降低接待费用。</w:t>
      </w:r>
    </w:p>
    <w:p w:rsidR="00BB791E" w:rsidRDefault="006E4270">
      <w:p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lastRenderedPageBreak/>
        <w:t>（二）“三公”经费财政拨款支出决算具体情况说明</w:t>
      </w:r>
    </w:p>
    <w:p w:rsidR="00BB791E" w:rsidRDefault="006E427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年度“三公”经费财政拨款支出决算中，因公出国（境）费支出决算</w:t>
      </w:r>
      <w:r>
        <w:rPr>
          <w:rFonts w:ascii="仿宋_GB2312" w:eastAsia="仿宋_GB2312" w:hint="eastAsia"/>
          <w:color w:val="000000"/>
          <w:sz w:val="32"/>
          <w:szCs w:val="32"/>
        </w:rPr>
        <w:t>0</w:t>
      </w:r>
      <w:r>
        <w:rPr>
          <w:rFonts w:ascii="仿宋_GB2312" w:eastAsia="仿宋_GB2312" w:hint="eastAsia"/>
          <w:color w:val="000000"/>
          <w:sz w:val="32"/>
          <w:szCs w:val="32"/>
        </w:rPr>
        <w:t>万元，占</w:t>
      </w:r>
      <w:r>
        <w:rPr>
          <w:rFonts w:ascii="仿宋_GB2312" w:eastAsia="仿宋_GB2312" w:hint="eastAsia"/>
          <w:color w:val="000000"/>
          <w:sz w:val="32"/>
          <w:szCs w:val="32"/>
        </w:rPr>
        <w:t>0</w:t>
      </w:r>
      <w:r>
        <w:rPr>
          <w:rFonts w:ascii="仿宋_GB2312" w:eastAsia="仿宋_GB2312" w:hint="eastAsia"/>
          <w:color w:val="000000"/>
          <w:sz w:val="32"/>
          <w:szCs w:val="32"/>
        </w:rPr>
        <w:t>%</w:t>
      </w:r>
      <w:r>
        <w:rPr>
          <w:rFonts w:ascii="仿宋_GB2312" w:eastAsia="仿宋_GB2312" w:hint="eastAsia"/>
          <w:color w:val="000000"/>
          <w:sz w:val="32"/>
          <w:szCs w:val="32"/>
        </w:rPr>
        <w:t>；公务用车购置及运行维护费支出决算</w:t>
      </w:r>
      <w:r>
        <w:rPr>
          <w:rFonts w:ascii="仿宋_GB2312" w:eastAsia="仿宋_GB2312" w:hint="eastAsia"/>
          <w:color w:val="000000"/>
          <w:sz w:val="32"/>
          <w:szCs w:val="32"/>
        </w:rPr>
        <w:t>23.8</w:t>
      </w:r>
      <w:r>
        <w:rPr>
          <w:rFonts w:ascii="仿宋_GB2312" w:eastAsia="仿宋_GB2312" w:hint="eastAsia"/>
          <w:color w:val="000000"/>
          <w:sz w:val="32"/>
          <w:szCs w:val="32"/>
        </w:rPr>
        <w:t>万元，占</w:t>
      </w:r>
      <w:r>
        <w:rPr>
          <w:rFonts w:ascii="仿宋_GB2312" w:eastAsia="仿宋_GB2312" w:hint="eastAsia"/>
          <w:color w:val="000000"/>
          <w:sz w:val="32"/>
          <w:szCs w:val="32"/>
        </w:rPr>
        <w:t>97.06</w:t>
      </w:r>
      <w:r>
        <w:rPr>
          <w:rFonts w:ascii="仿宋_GB2312" w:eastAsia="仿宋_GB2312" w:hint="eastAsia"/>
          <w:color w:val="000000"/>
          <w:sz w:val="32"/>
          <w:szCs w:val="32"/>
        </w:rPr>
        <w:t>%</w:t>
      </w:r>
      <w:r>
        <w:rPr>
          <w:rFonts w:ascii="仿宋_GB2312" w:eastAsia="仿宋_GB2312" w:hint="eastAsia"/>
          <w:color w:val="000000"/>
          <w:sz w:val="32"/>
          <w:szCs w:val="32"/>
        </w:rPr>
        <w:t>；公务接待费支出决算</w:t>
      </w:r>
      <w:r>
        <w:rPr>
          <w:rFonts w:ascii="仿宋_GB2312" w:eastAsia="仿宋_GB2312" w:hint="eastAsia"/>
          <w:color w:val="000000"/>
          <w:sz w:val="32"/>
          <w:szCs w:val="32"/>
        </w:rPr>
        <w:t>0.72</w:t>
      </w:r>
      <w:r>
        <w:rPr>
          <w:rFonts w:ascii="仿宋_GB2312" w:eastAsia="仿宋_GB2312" w:hint="eastAsia"/>
          <w:color w:val="000000"/>
          <w:sz w:val="32"/>
          <w:szCs w:val="32"/>
        </w:rPr>
        <w:t>万元，占</w:t>
      </w:r>
      <w:r>
        <w:rPr>
          <w:rFonts w:ascii="仿宋_GB2312" w:eastAsia="仿宋_GB2312" w:hint="eastAsia"/>
          <w:color w:val="000000"/>
          <w:sz w:val="32"/>
          <w:szCs w:val="32"/>
        </w:rPr>
        <w:t>2.94</w:t>
      </w:r>
      <w:r>
        <w:rPr>
          <w:rFonts w:ascii="仿宋_GB2312" w:eastAsia="仿宋_GB2312" w:hint="eastAsia"/>
          <w:color w:val="000000"/>
          <w:sz w:val="32"/>
          <w:szCs w:val="32"/>
        </w:rPr>
        <w:t>%</w:t>
      </w:r>
      <w:r>
        <w:rPr>
          <w:rFonts w:ascii="仿宋_GB2312" w:eastAsia="仿宋_GB2312" w:hint="eastAsia"/>
          <w:color w:val="000000"/>
          <w:sz w:val="32"/>
          <w:szCs w:val="32"/>
        </w:rPr>
        <w:t>。具体情况如下：</w:t>
      </w:r>
    </w:p>
    <w:p w:rsidR="00BB791E" w:rsidRDefault="006E427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图</w:t>
      </w:r>
      <w:r>
        <w:rPr>
          <w:rFonts w:ascii="仿宋_GB2312" w:eastAsia="仿宋_GB2312" w:hint="eastAsia"/>
          <w:color w:val="000000"/>
          <w:sz w:val="32"/>
          <w:szCs w:val="32"/>
        </w:rPr>
        <w:t>6</w:t>
      </w:r>
      <w:r>
        <w:rPr>
          <w:rFonts w:ascii="仿宋_GB2312" w:eastAsia="仿宋_GB2312" w:hint="eastAsia"/>
          <w:color w:val="000000"/>
          <w:sz w:val="32"/>
          <w:szCs w:val="32"/>
        </w:rPr>
        <w:t>：</w:t>
      </w:r>
      <w:r>
        <w:rPr>
          <w:rFonts w:ascii="仿宋_GB2312" w:eastAsia="仿宋_GB2312" w:hint="eastAsia"/>
          <w:color w:val="000000"/>
          <w:sz w:val="32"/>
          <w:szCs w:val="32"/>
        </w:rPr>
        <w:t>“三公”经费财政拨款支出结构</w:t>
      </w:r>
    </w:p>
    <w:p w:rsidR="00BB791E" w:rsidRDefault="006E4270">
      <w:pPr>
        <w:spacing w:line="600" w:lineRule="exact"/>
        <w:ind w:firstLine="640"/>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63360" behindDoc="0" locked="0" layoutInCell="1" allowOverlap="1">
            <wp:simplePos x="0" y="0"/>
            <wp:positionH relativeFrom="column">
              <wp:posOffset>744220</wp:posOffset>
            </wp:positionH>
            <wp:positionV relativeFrom="paragraph">
              <wp:posOffset>41910</wp:posOffset>
            </wp:positionV>
            <wp:extent cx="3813175" cy="2591435"/>
            <wp:effectExtent l="4445" t="4445" r="11430" b="1397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BB791E" w:rsidRDefault="00BB791E">
      <w:pPr>
        <w:spacing w:line="600" w:lineRule="exact"/>
        <w:ind w:firstLine="640"/>
        <w:rPr>
          <w:rFonts w:ascii="仿宋_GB2312" w:eastAsia="仿宋_GB2312"/>
          <w:color w:val="000000"/>
          <w:sz w:val="32"/>
          <w:szCs w:val="32"/>
        </w:rPr>
      </w:pPr>
    </w:p>
    <w:p w:rsidR="00BB791E" w:rsidRDefault="00BB791E">
      <w:pPr>
        <w:spacing w:line="600" w:lineRule="exact"/>
        <w:ind w:firstLine="640"/>
        <w:rPr>
          <w:rFonts w:ascii="仿宋_GB2312" w:eastAsia="仿宋_GB2312"/>
          <w:color w:val="000000"/>
          <w:sz w:val="32"/>
          <w:szCs w:val="32"/>
        </w:rPr>
      </w:pPr>
    </w:p>
    <w:p w:rsidR="00BB791E" w:rsidRDefault="00BB791E">
      <w:pPr>
        <w:spacing w:line="600" w:lineRule="exact"/>
        <w:ind w:firstLine="640"/>
        <w:rPr>
          <w:rFonts w:ascii="仿宋_GB2312" w:eastAsia="仿宋_GB2312"/>
          <w:color w:val="000000"/>
          <w:sz w:val="32"/>
          <w:szCs w:val="32"/>
        </w:rPr>
      </w:pPr>
    </w:p>
    <w:p w:rsidR="00BB791E" w:rsidRDefault="00BB791E">
      <w:pPr>
        <w:spacing w:line="600" w:lineRule="exact"/>
        <w:ind w:firstLine="640"/>
        <w:rPr>
          <w:rFonts w:ascii="仿宋_GB2312" w:eastAsia="仿宋_GB2312"/>
          <w:color w:val="000000"/>
          <w:sz w:val="32"/>
          <w:szCs w:val="32"/>
        </w:rPr>
      </w:pPr>
    </w:p>
    <w:p w:rsidR="00BB791E" w:rsidRDefault="00BB791E">
      <w:pPr>
        <w:spacing w:line="600" w:lineRule="exact"/>
        <w:ind w:firstLine="640"/>
        <w:rPr>
          <w:rFonts w:ascii="仿宋_GB2312" w:eastAsia="仿宋_GB2312"/>
          <w:color w:val="000000"/>
          <w:sz w:val="32"/>
          <w:szCs w:val="32"/>
        </w:rPr>
      </w:pPr>
    </w:p>
    <w:p w:rsidR="00BB791E" w:rsidRDefault="00BB791E">
      <w:pPr>
        <w:spacing w:line="600" w:lineRule="exact"/>
        <w:ind w:firstLine="640"/>
        <w:rPr>
          <w:rFonts w:ascii="仿宋_GB2312" w:eastAsia="仿宋_GB2312"/>
          <w:color w:val="000000"/>
          <w:sz w:val="32"/>
          <w:szCs w:val="32"/>
        </w:rPr>
      </w:pPr>
    </w:p>
    <w:p w:rsidR="00BB791E" w:rsidRDefault="006E4270">
      <w:pPr>
        <w:numPr>
          <w:ilvl w:val="0"/>
          <w:numId w:val="1"/>
        </w:numPr>
        <w:spacing w:line="600" w:lineRule="exact"/>
        <w:ind w:firstLine="640"/>
        <w:rPr>
          <w:rFonts w:ascii="仿宋_GB2312" w:eastAsia="仿宋_GB2312"/>
          <w:b/>
          <w:color w:val="000000"/>
          <w:sz w:val="32"/>
          <w:szCs w:val="32"/>
        </w:rPr>
      </w:pPr>
      <w:r>
        <w:rPr>
          <w:rFonts w:ascii="仿宋_GB2312" w:eastAsia="仿宋_GB2312" w:hint="eastAsia"/>
          <w:b/>
          <w:color w:val="000000"/>
          <w:sz w:val="32"/>
          <w:szCs w:val="32"/>
        </w:rPr>
        <w:t>因公出国（境）经费</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年因公出国（境）费</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BB791E" w:rsidRDefault="006E4270" w:rsidP="00852206">
      <w:pPr>
        <w:spacing w:line="600" w:lineRule="exact"/>
        <w:ind w:firstLineChars="200" w:firstLine="640"/>
        <w:rPr>
          <w:rFonts w:ascii="仿宋_GB2312" w:eastAsia="仿宋_GB2312"/>
          <w:b/>
          <w:color w:val="000000"/>
          <w:sz w:val="32"/>
          <w:szCs w:val="32"/>
        </w:rPr>
      </w:pPr>
      <w:r>
        <w:rPr>
          <w:rFonts w:ascii="仿宋_GB2312" w:eastAsia="仿宋_GB2312" w:hint="eastAsia"/>
          <w:b/>
          <w:color w:val="000000"/>
          <w:sz w:val="32"/>
          <w:szCs w:val="32"/>
        </w:rPr>
        <w:t>2.</w:t>
      </w:r>
      <w:r>
        <w:rPr>
          <w:rFonts w:ascii="仿宋_GB2312" w:eastAsia="仿宋_GB2312" w:hint="eastAsia"/>
          <w:b/>
          <w:color w:val="000000"/>
          <w:sz w:val="32"/>
          <w:szCs w:val="32"/>
        </w:rPr>
        <w:t>公务用车购置及运行维护费</w:t>
      </w:r>
    </w:p>
    <w:p w:rsidR="00BB791E" w:rsidRDefault="006E4270">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年公务用车购置及运行维护费</w:t>
      </w:r>
      <w:r>
        <w:rPr>
          <w:rFonts w:ascii="仿宋_GB2312" w:eastAsia="仿宋_GB2312" w:hint="eastAsia"/>
          <w:color w:val="000000"/>
          <w:sz w:val="32"/>
          <w:szCs w:val="32"/>
        </w:rPr>
        <w:t>23.8</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hint="eastAsia"/>
          <w:color w:val="000000"/>
          <w:sz w:val="32"/>
          <w:szCs w:val="32"/>
        </w:rPr>
        <w:t>较</w:t>
      </w:r>
      <w:r>
        <w:rPr>
          <w:rFonts w:ascii="仿宋_GB2312" w:eastAsia="仿宋_GB2312" w:hint="eastAsia"/>
          <w:color w:val="000000"/>
          <w:sz w:val="32"/>
          <w:szCs w:val="32"/>
        </w:rPr>
        <w:t>2017</w:t>
      </w:r>
      <w:r>
        <w:rPr>
          <w:rFonts w:ascii="仿宋_GB2312" w:eastAsia="仿宋_GB2312" w:hint="eastAsia"/>
          <w:color w:val="000000"/>
          <w:sz w:val="32"/>
          <w:szCs w:val="32"/>
        </w:rPr>
        <w:t>年预算减少</w:t>
      </w:r>
      <w:r>
        <w:rPr>
          <w:rFonts w:ascii="仿宋_GB2312" w:eastAsia="仿宋_GB2312" w:hint="eastAsia"/>
          <w:color w:val="000000"/>
          <w:sz w:val="32"/>
          <w:szCs w:val="32"/>
        </w:rPr>
        <w:t>1.2</w:t>
      </w:r>
      <w:r>
        <w:rPr>
          <w:rFonts w:ascii="仿宋_GB2312" w:eastAsia="仿宋_GB2312" w:hint="eastAsia"/>
          <w:color w:val="000000"/>
          <w:sz w:val="32"/>
          <w:szCs w:val="32"/>
        </w:rPr>
        <w:t>万元。</w:t>
      </w:r>
      <w:r>
        <w:rPr>
          <w:rFonts w:ascii="仿宋_GB2312" w:eastAsia="仿宋_GB2312" w:hint="eastAsia"/>
          <w:color w:val="000000"/>
          <w:sz w:val="32"/>
          <w:szCs w:val="32"/>
        </w:rPr>
        <w:t>其中：</w:t>
      </w:r>
    </w:p>
    <w:p w:rsidR="00BB791E" w:rsidRDefault="006E4270">
      <w:pPr>
        <w:spacing w:line="620" w:lineRule="exact"/>
        <w:ind w:firstLine="640"/>
        <w:rPr>
          <w:rFonts w:ascii="仿宋_GB2312" w:eastAsia="仿宋_GB2312"/>
          <w:sz w:val="32"/>
          <w:szCs w:val="32"/>
        </w:rPr>
      </w:pPr>
      <w:r>
        <w:rPr>
          <w:rFonts w:ascii="仿宋_GB2312" w:eastAsia="仿宋_GB2312" w:hint="eastAsia"/>
          <w:color w:val="000000"/>
          <w:sz w:val="32"/>
          <w:szCs w:val="32"/>
        </w:rPr>
        <w:t>公务用车运行维护费支出</w:t>
      </w:r>
      <w:r>
        <w:rPr>
          <w:rFonts w:ascii="仿宋_GB2312" w:eastAsia="仿宋_GB2312" w:hint="eastAsia"/>
          <w:color w:val="000000"/>
          <w:sz w:val="32"/>
          <w:szCs w:val="32"/>
        </w:rPr>
        <w:t>23.8</w:t>
      </w:r>
      <w:r>
        <w:rPr>
          <w:rFonts w:ascii="仿宋_GB2312" w:eastAsia="仿宋_GB2312" w:hint="eastAsia"/>
          <w:color w:val="000000"/>
          <w:sz w:val="32"/>
          <w:szCs w:val="32"/>
        </w:rPr>
        <w:t>万元。</w:t>
      </w:r>
      <w:r>
        <w:rPr>
          <w:rFonts w:ascii="仿宋_GB2312" w:eastAsia="仿宋_GB2312" w:hint="eastAsia"/>
          <w:sz w:val="32"/>
          <w:szCs w:val="32"/>
        </w:rPr>
        <w:t>主要用于</w:t>
      </w:r>
      <w:r>
        <w:rPr>
          <w:rFonts w:ascii="仿宋_GB2312" w:eastAsia="仿宋_GB2312" w:hAnsi="Arial" w:cs="Arial" w:hint="eastAsia"/>
          <w:color w:val="000000"/>
          <w:kern w:val="0"/>
          <w:sz w:val="32"/>
          <w:szCs w:val="32"/>
        </w:rPr>
        <w:t>食品药品安全监管、食品药品安全科普宣传、食品药品抽检、食品药品执法办案</w:t>
      </w:r>
      <w:r>
        <w:rPr>
          <w:rFonts w:ascii="仿宋_GB2312" w:eastAsia="仿宋_GB2312" w:hAnsi="Arial" w:cs="Arial" w:hint="eastAsia"/>
          <w:color w:val="000000"/>
          <w:kern w:val="0"/>
          <w:sz w:val="32"/>
          <w:szCs w:val="32"/>
        </w:rPr>
        <w:t>等工作</w:t>
      </w:r>
      <w:r>
        <w:rPr>
          <w:rFonts w:ascii="仿宋_GB2312" w:eastAsia="仿宋_GB2312" w:hint="eastAsia"/>
          <w:color w:val="000000"/>
          <w:sz w:val="32"/>
          <w:szCs w:val="32"/>
        </w:rPr>
        <w:t>所需的</w:t>
      </w:r>
      <w:r>
        <w:rPr>
          <w:rFonts w:ascii="仿宋_GB2312" w:eastAsia="仿宋_GB2312" w:hint="eastAsia"/>
          <w:sz w:val="32"/>
          <w:szCs w:val="32"/>
        </w:rPr>
        <w:t>公务用车燃料费、维修费、过路过桥费、保险费支出。</w:t>
      </w:r>
    </w:p>
    <w:p w:rsidR="00BB791E" w:rsidRDefault="006E4270">
      <w:pPr>
        <w:spacing w:line="600" w:lineRule="exact"/>
        <w:ind w:firstLine="640"/>
        <w:rPr>
          <w:rFonts w:ascii="楷体_GB2312" w:eastAsia="楷体_GB2312"/>
          <w:b/>
          <w:color w:val="000000"/>
          <w:sz w:val="32"/>
          <w:szCs w:val="32"/>
        </w:rPr>
      </w:pPr>
      <w:r>
        <w:rPr>
          <w:rFonts w:ascii="仿宋_GB2312" w:eastAsia="仿宋_GB2312" w:hint="eastAsia"/>
          <w:b/>
          <w:color w:val="000000"/>
          <w:sz w:val="32"/>
          <w:szCs w:val="32"/>
        </w:rPr>
        <w:t>3.</w:t>
      </w:r>
      <w:r>
        <w:rPr>
          <w:rFonts w:ascii="仿宋_GB2312" w:eastAsia="仿宋_GB2312" w:hint="eastAsia"/>
          <w:b/>
          <w:color w:val="000000"/>
          <w:sz w:val="32"/>
          <w:szCs w:val="32"/>
        </w:rPr>
        <w:t>公务接待费</w:t>
      </w:r>
    </w:p>
    <w:p w:rsidR="00BB791E" w:rsidRDefault="006E4270">
      <w:pPr>
        <w:spacing w:line="600" w:lineRule="exact"/>
        <w:ind w:firstLine="640"/>
        <w:rPr>
          <w:rFonts w:ascii="仿宋_GB2312" w:eastAsia="仿宋_GB2312"/>
          <w:sz w:val="32"/>
          <w:szCs w:val="32"/>
        </w:rPr>
      </w:pPr>
      <w:r>
        <w:rPr>
          <w:rFonts w:ascii="仿宋_GB2312" w:eastAsia="仿宋_GB2312"/>
          <w:color w:val="000000"/>
          <w:sz w:val="32"/>
          <w:szCs w:val="32"/>
        </w:rPr>
        <w:lastRenderedPageBreak/>
        <w:t>201</w:t>
      </w:r>
      <w:r>
        <w:rPr>
          <w:rFonts w:ascii="仿宋_GB2312" w:eastAsia="仿宋_GB2312" w:hint="eastAsia"/>
          <w:color w:val="000000"/>
          <w:sz w:val="32"/>
          <w:szCs w:val="32"/>
        </w:rPr>
        <w:t>7</w:t>
      </w:r>
      <w:r>
        <w:rPr>
          <w:rFonts w:ascii="仿宋_GB2312" w:eastAsia="仿宋_GB2312" w:hint="eastAsia"/>
          <w:color w:val="000000"/>
          <w:sz w:val="32"/>
          <w:szCs w:val="32"/>
        </w:rPr>
        <w:t>年公务接待费</w:t>
      </w:r>
      <w:r>
        <w:rPr>
          <w:rFonts w:ascii="仿宋_GB2312" w:eastAsia="仿宋_GB2312" w:hint="eastAsia"/>
          <w:color w:val="000000"/>
          <w:sz w:val="32"/>
          <w:szCs w:val="32"/>
        </w:rPr>
        <w:t>0.72</w:t>
      </w:r>
      <w:r>
        <w:rPr>
          <w:rFonts w:ascii="仿宋_GB2312" w:eastAsia="仿宋_GB2312" w:hint="eastAsia"/>
          <w:color w:val="000000"/>
          <w:sz w:val="32"/>
          <w:szCs w:val="32"/>
        </w:rPr>
        <w:t>万元</w:t>
      </w:r>
      <w:r>
        <w:rPr>
          <w:rFonts w:ascii="仿宋_GB2312" w:eastAsia="仿宋_GB2312" w:hint="eastAsia"/>
          <w:color w:val="000000"/>
          <w:sz w:val="32"/>
          <w:szCs w:val="32"/>
        </w:rPr>
        <w:t>，较</w:t>
      </w:r>
      <w:r>
        <w:rPr>
          <w:rFonts w:ascii="仿宋_GB2312" w:eastAsia="仿宋_GB2312" w:hint="eastAsia"/>
          <w:color w:val="000000"/>
          <w:sz w:val="32"/>
          <w:szCs w:val="32"/>
        </w:rPr>
        <w:t>2016</w:t>
      </w:r>
      <w:r>
        <w:rPr>
          <w:rFonts w:ascii="仿宋_GB2312" w:eastAsia="仿宋_GB2312" w:hint="eastAsia"/>
          <w:color w:val="000000"/>
          <w:sz w:val="32"/>
          <w:szCs w:val="32"/>
        </w:rPr>
        <w:t>年决算减少</w:t>
      </w:r>
      <w:r>
        <w:rPr>
          <w:rFonts w:ascii="仿宋_GB2312" w:eastAsia="仿宋_GB2312" w:hint="eastAsia"/>
          <w:color w:val="000000"/>
          <w:sz w:val="32"/>
          <w:szCs w:val="32"/>
        </w:rPr>
        <w:t>0.71</w:t>
      </w:r>
      <w:r>
        <w:rPr>
          <w:rFonts w:ascii="仿宋_GB2312" w:eastAsia="仿宋_GB2312" w:hint="eastAsia"/>
          <w:color w:val="000000"/>
          <w:sz w:val="32"/>
          <w:szCs w:val="32"/>
        </w:rPr>
        <w:t>万元，降低</w:t>
      </w:r>
      <w:r>
        <w:rPr>
          <w:rFonts w:ascii="仿宋_GB2312" w:eastAsia="仿宋_GB2312" w:hint="eastAsia"/>
          <w:color w:val="000000"/>
          <w:sz w:val="32"/>
          <w:szCs w:val="32"/>
        </w:rPr>
        <w:t>49.65%</w:t>
      </w:r>
      <w:r>
        <w:rPr>
          <w:rFonts w:ascii="仿宋_GB2312" w:eastAsia="仿宋_GB2312" w:hint="eastAsia"/>
          <w:color w:val="000000"/>
          <w:sz w:val="32"/>
          <w:szCs w:val="32"/>
        </w:rPr>
        <w:t>。</w:t>
      </w:r>
      <w:r>
        <w:rPr>
          <w:rFonts w:ascii="仿宋_GB2312" w:eastAsia="仿宋_GB2312" w:hint="eastAsia"/>
          <w:sz w:val="32"/>
          <w:szCs w:val="32"/>
        </w:rPr>
        <w:t>2017</w:t>
      </w:r>
      <w:r>
        <w:rPr>
          <w:rFonts w:ascii="仿宋_GB2312" w:eastAsia="仿宋_GB2312" w:hint="eastAsia"/>
          <w:sz w:val="32"/>
          <w:szCs w:val="32"/>
        </w:rPr>
        <w:t>年公务接待费主要用于执行公务、开展业务活动开支的交通费、住宿费、用餐费等。均为国内接待，国内公务</w:t>
      </w:r>
      <w:r>
        <w:rPr>
          <w:rFonts w:ascii="仿宋_GB2312" w:eastAsia="仿宋_GB2312" w:hint="eastAsia"/>
          <w:sz w:val="32"/>
          <w:szCs w:val="32"/>
        </w:rPr>
        <w:t>接待支出</w:t>
      </w:r>
      <w:r>
        <w:rPr>
          <w:rFonts w:ascii="仿宋_GB2312" w:eastAsia="仿宋_GB2312" w:hint="eastAsia"/>
          <w:sz w:val="32"/>
          <w:szCs w:val="32"/>
        </w:rPr>
        <w:t>0.72</w:t>
      </w:r>
      <w:r>
        <w:rPr>
          <w:rFonts w:ascii="仿宋_GB2312" w:eastAsia="仿宋_GB2312" w:hint="eastAsia"/>
          <w:sz w:val="32"/>
          <w:szCs w:val="32"/>
        </w:rPr>
        <w:t>万元，接待</w:t>
      </w:r>
      <w:r>
        <w:rPr>
          <w:rFonts w:ascii="仿宋_GB2312" w:eastAsia="仿宋_GB2312" w:hint="eastAsia"/>
          <w:sz w:val="32"/>
          <w:szCs w:val="32"/>
        </w:rPr>
        <w:t>12</w:t>
      </w:r>
      <w:r>
        <w:rPr>
          <w:rFonts w:ascii="仿宋_GB2312" w:eastAsia="仿宋_GB2312" w:hint="eastAsia"/>
          <w:sz w:val="32"/>
          <w:szCs w:val="32"/>
        </w:rPr>
        <w:t>批次，接待人数</w:t>
      </w:r>
      <w:r>
        <w:rPr>
          <w:rFonts w:ascii="仿宋_GB2312" w:eastAsia="仿宋_GB2312" w:hint="eastAsia"/>
          <w:sz w:val="32"/>
          <w:szCs w:val="32"/>
        </w:rPr>
        <w:t>102</w:t>
      </w:r>
      <w:r>
        <w:rPr>
          <w:rFonts w:ascii="仿宋_GB2312" w:eastAsia="仿宋_GB2312" w:hint="eastAsia"/>
          <w:sz w:val="32"/>
          <w:szCs w:val="32"/>
        </w:rPr>
        <w:t>余人，主要用于接待上级机</w:t>
      </w:r>
      <w:r>
        <w:rPr>
          <w:rFonts w:ascii="仿宋_GB2312" w:eastAsia="仿宋_GB2312" w:hint="eastAsia"/>
          <w:sz w:val="32"/>
          <w:szCs w:val="32"/>
        </w:rPr>
        <w:t>关检查组及项目阶段性检查和业务工作指导等所产生的费用。</w:t>
      </w:r>
    </w:p>
    <w:p w:rsidR="00BB791E" w:rsidRDefault="006E4270">
      <w:pPr>
        <w:spacing w:line="600" w:lineRule="exact"/>
        <w:ind w:firstLine="640"/>
        <w:rPr>
          <w:rFonts w:ascii="黑体" w:eastAsia="黑体"/>
          <w:color w:val="000000"/>
          <w:sz w:val="32"/>
          <w:szCs w:val="32"/>
        </w:rPr>
      </w:pPr>
      <w:r>
        <w:rPr>
          <w:rFonts w:ascii="黑体" w:eastAsia="黑体" w:hint="eastAsia"/>
          <w:color w:val="000000"/>
          <w:sz w:val="32"/>
          <w:szCs w:val="32"/>
        </w:rPr>
        <w:t>八、政府性基金预算支出决算情况说明</w:t>
      </w:r>
    </w:p>
    <w:p w:rsidR="00BB791E" w:rsidRDefault="006E427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年度政府性基金预算拨款支出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BB791E" w:rsidRDefault="006E4270">
      <w:pPr>
        <w:spacing w:line="600" w:lineRule="exact"/>
        <w:ind w:firstLine="640"/>
        <w:rPr>
          <w:rFonts w:ascii="黑体" w:eastAsia="黑体"/>
          <w:color w:val="000000"/>
          <w:sz w:val="32"/>
          <w:szCs w:val="32"/>
        </w:rPr>
      </w:pPr>
      <w:r>
        <w:rPr>
          <w:rFonts w:ascii="黑体" w:eastAsia="黑体" w:hint="eastAsia"/>
          <w:color w:val="000000"/>
          <w:sz w:val="32"/>
          <w:szCs w:val="32"/>
        </w:rPr>
        <w:t>九、国有资本经营预算支出决算情况说明</w:t>
      </w:r>
    </w:p>
    <w:p w:rsidR="00BB791E" w:rsidRDefault="006E4270">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年度国有资本经营预算拨款支出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BB791E" w:rsidRDefault="006E4270">
      <w:pPr>
        <w:spacing w:line="600" w:lineRule="exact"/>
        <w:ind w:firstLineChars="200" w:firstLine="640"/>
        <w:rPr>
          <w:rFonts w:ascii="黑体" w:eastAsia="黑体"/>
          <w:color w:val="000000"/>
          <w:sz w:val="32"/>
          <w:szCs w:val="32"/>
        </w:rPr>
      </w:pPr>
      <w:r>
        <w:rPr>
          <w:rFonts w:ascii="黑体" w:eastAsia="黑体" w:hint="eastAsia"/>
          <w:color w:val="000000"/>
          <w:sz w:val="32"/>
          <w:szCs w:val="32"/>
        </w:rPr>
        <w:t>十、其他重要事项的情况说明</w:t>
      </w:r>
    </w:p>
    <w:p w:rsidR="00BB791E" w:rsidRDefault="006E4270" w:rsidP="00852206">
      <w:pPr>
        <w:spacing w:line="600" w:lineRule="exact"/>
        <w:ind w:firstLineChars="200" w:firstLine="640"/>
        <w:rPr>
          <w:rFonts w:ascii="仿宋_GB2312" w:eastAsia="仿宋_GB2312"/>
          <w:color w:val="000000"/>
          <w:sz w:val="32"/>
          <w:szCs w:val="32"/>
        </w:rPr>
      </w:pPr>
      <w:r>
        <w:rPr>
          <w:rFonts w:ascii="仿宋_GB2312" w:eastAsia="仿宋_GB2312" w:hint="eastAsia"/>
          <w:b/>
          <w:color w:val="000000"/>
          <w:sz w:val="32"/>
          <w:szCs w:val="32"/>
        </w:rPr>
        <w:t>（一）机关运行经费支出情况</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年度，</w:t>
      </w:r>
      <w:r>
        <w:rPr>
          <w:rFonts w:ascii="仿宋_GB2312" w:eastAsia="仿宋_GB2312" w:hint="eastAsia"/>
          <w:color w:val="000000"/>
          <w:sz w:val="32"/>
          <w:szCs w:val="32"/>
        </w:rPr>
        <w:t>广汉市食品药品监督管理局</w:t>
      </w:r>
      <w:r>
        <w:rPr>
          <w:rFonts w:ascii="仿宋_GB2312" w:eastAsia="仿宋_GB2312" w:hint="eastAsia"/>
          <w:color w:val="000000"/>
          <w:sz w:val="32"/>
          <w:szCs w:val="32"/>
        </w:rPr>
        <w:t>机关运行经费支出</w:t>
      </w:r>
      <w:r>
        <w:rPr>
          <w:rFonts w:ascii="仿宋_GB2312" w:eastAsia="仿宋_GB2312" w:hint="eastAsia"/>
          <w:color w:val="000000"/>
          <w:sz w:val="32"/>
          <w:szCs w:val="32"/>
        </w:rPr>
        <w:t>128.55</w:t>
      </w:r>
      <w:r>
        <w:rPr>
          <w:rFonts w:ascii="仿宋_GB2312" w:eastAsia="仿宋_GB2312" w:hint="eastAsia"/>
          <w:color w:val="000000"/>
          <w:sz w:val="32"/>
          <w:szCs w:val="32"/>
        </w:rPr>
        <w:t>万元，比</w:t>
      </w:r>
      <w:r>
        <w:rPr>
          <w:rFonts w:ascii="仿宋_GB2312" w:eastAsia="仿宋_GB2312" w:hint="eastAsia"/>
          <w:color w:val="000000"/>
          <w:sz w:val="32"/>
          <w:szCs w:val="32"/>
        </w:rPr>
        <w:t>2016</w:t>
      </w:r>
      <w:r>
        <w:rPr>
          <w:rFonts w:ascii="仿宋_GB2312" w:eastAsia="仿宋_GB2312" w:hint="eastAsia"/>
          <w:color w:val="000000"/>
          <w:sz w:val="32"/>
          <w:szCs w:val="32"/>
        </w:rPr>
        <w:t>年增加</w:t>
      </w:r>
      <w:r>
        <w:rPr>
          <w:rFonts w:ascii="仿宋_GB2312" w:eastAsia="仿宋_GB2312" w:hint="eastAsia"/>
          <w:color w:val="000000"/>
          <w:sz w:val="32"/>
          <w:szCs w:val="32"/>
        </w:rPr>
        <w:t>50.01</w:t>
      </w:r>
      <w:r>
        <w:rPr>
          <w:rFonts w:ascii="仿宋_GB2312" w:eastAsia="仿宋_GB2312" w:hint="eastAsia"/>
          <w:color w:val="000000"/>
          <w:sz w:val="32"/>
          <w:szCs w:val="32"/>
        </w:rPr>
        <w:t>万元，增长</w:t>
      </w:r>
      <w:r>
        <w:rPr>
          <w:rFonts w:ascii="仿宋_GB2312" w:eastAsia="仿宋_GB2312" w:hint="eastAsia"/>
          <w:color w:val="000000"/>
          <w:sz w:val="32"/>
          <w:szCs w:val="32"/>
        </w:rPr>
        <w:t>63.67</w:t>
      </w:r>
      <w:r>
        <w:rPr>
          <w:rFonts w:ascii="仿宋_GB2312" w:eastAsia="仿宋_GB2312" w:hint="eastAsia"/>
          <w:color w:val="000000"/>
          <w:sz w:val="32"/>
          <w:szCs w:val="32"/>
        </w:rPr>
        <w:t>%</w:t>
      </w:r>
      <w:r>
        <w:rPr>
          <w:rFonts w:ascii="仿宋_GB2312" w:eastAsia="仿宋_GB2312" w:hint="eastAsia"/>
          <w:color w:val="000000"/>
          <w:sz w:val="32"/>
          <w:szCs w:val="32"/>
        </w:rPr>
        <w:t>。</w:t>
      </w:r>
    </w:p>
    <w:p w:rsidR="00BB791E" w:rsidRDefault="006E4270" w:rsidP="00852206">
      <w:pPr>
        <w:autoSpaceDE w:val="0"/>
        <w:autoSpaceDN w:val="0"/>
        <w:adjustRightInd w:val="0"/>
        <w:spacing w:line="600" w:lineRule="exact"/>
        <w:ind w:firstLineChars="200" w:firstLine="640"/>
        <w:jc w:val="left"/>
        <w:rPr>
          <w:rFonts w:ascii="仿宋_GB2312" w:eastAsia="仿宋_GB2312"/>
          <w:b/>
          <w:color w:val="000000"/>
          <w:sz w:val="32"/>
          <w:szCs w:val="32"/>
        </w:rPr>
      </w:pPr>
      <w:r>
        <w:rPr>
          <w:rFonts w:ascii="仿宋_GB2312" w:eastAsia="仿宋_GB2312" w:hint="eastAsia"/>
          <w:b/>
          <w:color w:val="000000"/>
          <w:sz w:val="32"/>
          <w:szCs w:val="32"/>
        </w:rPr>
        <w:t>（二）政府采购支出情况</w:t>
      </w:r>
    </w:p>
    <w:p w:rsidR="00BB791E" w:rsidRDefault="006E427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2017</w:t>
      </w:r>
      <w:r>
        <w:rPr>
          <w:rFonts w:ascii="仿宋_GB2312" w:eastAsia="仿宋_GB2312" w:hint="eastAsia"/>
          <w:color w:val="000000"/>
          <w:sz w:val="32"/>
          <w:szCs w:val="32"/>
        </w:rPr>
        <w:t>年度，</w:t>
      </w:r>
      <w:r>
        <w:rPr>
          <w:rFonts w:ascii="仿宋_GB2312" w:eastAsia="仿宋_GB2312" w:hint="eastAsia"/>
          <w:color w:val="000000"/>
          <w:sz w:val="32"/>
          <w:szCs w:val="32"/>
        </w:rPr>
        <w:t>广汉市食品药品监督管理局</w:t>
      </w:r>
      <w:r>
        <w:rPr>
          <w:rFonts w:ascii="仿宋_GB2312" w:eastAsia="仿宋_GB2312" w:hint="eastAsia"/>
          <w:color w:val="000000"/>
          <w:sz w:val="32"/>
          <w:szCs w:val="32"/>
        </w:rPr>
        <w:t>政府采购支出总额</w:t>
      </w:r>
      <w:r>
        <w:rPr>
          <w:rFonts w:ascii="仿宋_GB2312" w:eastAsia="仿宋_GB2312" w:hint="eastAsia"/>
          <w:color w:val="000000"/>
          <w:sz w:val="32"/>
          <w:szCs w:val="32"/>
        </w:rPr>
        <w:t>115.16</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41.48</w:t>
      </w:r>
      <w:r>
        <w:rPr>
          <w:rFonts w:ascii="仿宋_GB2312" w:eastAsia="仿宋_GB2312" w:hint="eastAsia"/>
          <w:color w:val="000000"/>
          <w:sz w:val="32"/>
          <w:szCs w:val="32"/>
        </w:rPr>
        <w:t>万元</w:t>
      </w:r>
      <w:r>
        <w:rPr>
          <w:rFonts w:ascii="仿宋_GB2312" w:eastAsia="仿宋_GB2312" w:hint="eastAsia"/>
          <w:color w:val="000000"/>
          <w:sz w:val="32"/>
          <w:szCs w:val="32"/>
        </w:rPr>
        <w:t>、</w:t>
      </w:r>
      <w:r>
        <w:rPr>
          <w:rFonts w:ascii="仿宋_GB2312" w:eastAsia="仿宋_GB2312" w:hint="eastAsia"/>
          <w:color w:val="000000"/>
          <w:sz w:val="32"/>
          <w:szCs w:val="32"/>
        </w:rPr>
        <w:t>政府采购服务支出</w:t>
      </w:r>
      <w:r>
        <w:rPr>
          <w:rFonts w:ascii="仿宋_GB2312" w:eastAsia="仿宋_GB2312" w:hint="eastAsia"/>
          <w:color w:val="000000"/>
          <w:sz w:val="32"/>
          <w:szCs w:val="32"/>
        </w:rPr>
        <w:t>73.68</w:t>
      </w:r>
      <w:r>
        <w:rPr>
          <w:rFonts w:ascii="仿宋_GB2312" w:eastAsia="仿宋_GB2312" w:hint="eastAsia"/>
          <w:color w:val="000000"/>
          <w:sz w:val="32"/>
          <w:szCs w:val="32"/>
        </w:rPr>
        <w:t>万元。主要用于</w:t>
      </w:r>
      <w:r>
        <w:rPr>
          <w:rFonts w:ascii="仿宋_GB2312" w:eastAsia="仿宋_GB2312" w:hint="eastAsia"/>
          <w:color w:val="000000"/>
          <w:sz w:val="32"/>
          <w:szCs w:val="32"/>
        </w:rPr>
        <w:t>食品药品安全监管、执法办案等所需电脑、打印机、相机等采购，用于食品抽检、学校阳光食堂建设等服务</w:t>
      </w:r>
      <w:r>
        <w:rPr>
          <w:rFonts w:ascii="仿宋_GB2312" w:eastAsia="仿宋_GB2312" w:hint="eastAsia"/>
          <w:color w:val="000000"/>
          <w:sz w:val="32"/>
          <w:szCs w:val="32"/>
        </w:rPr>
        <w:t>。</w:t>
      </w:r>
    </w:p>
    <w:p w:rsidR="00BB791E" w:rsidRDefault="006E4270" w:rsidP="00852206">
      <w:pPr>
        <w:autoSpaceDE w:val="0"/>
        <w:autoSpaceDN w:val="0"/>
        <w:adjustRightInd w:val="0"/>
        <w:spacing w:line="600" w:lineRule="exact"/>
        <w:ind w:firstLineChars="200" w:firstLine="640"/>
        <w:jc w:val="left"/>
        <w:rPr>
          <w:rFonts w:ascii="仿宋_GB2312" w:eastAsia="仿宋_GB2312"/>
          <w:b/>
          <w:color w:val="000000"/>
          <w:sz w:val="32"/>
          <w:szCs w:val="32"/>
        </w:rPr>
      </w:pPr>
      <w:r>
        <w:rPr>
          <w:rFonts w:ascii="仿宋_GB2312" w:eastAsia="仿宋_GB2312" w:hint="eastAsia"/>
          <w:b/>
          <w:color w:val="000000"/>
          <w:sz w:val="32"/>
          <w:szCs w:val="32"/>
        </w:rPr>
        <w:t>（三）国有资产占有使用情况</w:t>
      </w:r>
    </w:p>
    <w:p w:rsidR="00BB791E" w:rsidRDefault="006E4270">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hint="eastAsia"/>
          <w:color w:val="000000"/>
          <w:sz w:val="32"/>
          <w:szCs w:val="32"/>
        </w:rPr>
        <w:t>2017</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r>
        <w:rPr>
          <w:rFonts w:ascii="仿宋_GB2312" w:eastAsia="仿宋_GB2312" w:hint="eastAsia"/>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rPr>
        <w:t>广汉市食品药品监督管理局</w:t>
      </w:r>
      <w:r>
        <w:rPr>
          <w:rFonts w:ascii="仿宋_GB2312" w:eastAsia="仿宋_GB2312" w:hint="eastAsia"/>
          <w:color w:val="000000"/>
          <w:sz w:val="32"/>
          <w:szCs w:val="32"/>
        </w:rPr>
        <w:t>共有车辆</w:t>
      </w:r>
      <w:r>
        <w:rPr>
          <w:rFonts w:ascii="仿宋_GB2312" w:eastAsia="仿宋_GB2312" w:hint="eastAsia"/>
          <w:color w:val="000000"/>
          <w:sz w:val="32"/>
          <w:szCs w:val="32"/>
        </w:rPr>
        <w:t>11</w:t>
      </w:r>
      <w:r>
        <w:rPr>
          <w:rFonts w:ascii="仿宋_GB2312" w:eastAsia="仿宋_GB2312" w:hint="eastAsia"/>
          <w:color w:val="000000"/>
          <w:sz w:val="32"/>
          <w:szCs w:val="32"/>
        </w:rPr>
        <w:t>辆，其中：一般公务用车</w:t>
      </w:r>
      <w:r>
        <w:rPr>
          <w:rFonts w:ascii="仿宋_GB2312" w:eastAsia="仿宋_GB2312" w:hint="eastAsia"/>
          <w:color w:val="000000"/>
          <w:sz w:val="32"/>
          <w:szCs w:val="32"/>
        </w:rPr>
        <w:t>3</w:t>
      </w:r>
      <w:r>
        <w:rPr>
          <w:rFonts w:ascii="仿宋_GB2312" w:eastAsia="仿宋_GB2312" w:hint="eastAsia"/>
          <w:color w:val="000000"/>
          <w:sz w:val="32"/>
          <w:szCs w:val="32"/>
        </w:rPr>
        <w:t>辆、一般执法执勤用车</w:t>
      </w:r>
      <w:r>
        <w:rPr>
          <w:rFonts w:ascii="仿宋_GB2312" w:eastAsia="仿宋_GB2312" w:hint="eastAsia"/>
          <w:color w:val="000000"/>
          <w:sz w:val="32"/>
          <w:szCs w:val="32"/>
        </w:rPr>
        <w:t>5</w:t>
      </w:r>
      <w:r>
        <w:rPr>
          <w:rFonts w:ascii="仿宋_GB2312" w:eastAsia="仿宋_GB2312" w:hint="eastAsia"/>
          <w:color w:val="000000"/>
          <w:sz w:val="32"/>
          <w:szCs w:val="32"/>
        </w:rPr>
        <w:t>辆、</w:t>
      </w:r>
      <w:r>
        <w:rPr>
          <w:rFonts w:ascii="仿宋_GB2312" w:eastAsia="仿宋_GB2312" w:hint="eastAsia"/>
          <w:color w:val="000000"/>
          <w:sz w:val="32"/>
          <w:szCs w:val="32"/>
        </w:rPr>
        <w:lastRenderedPageBreak/>
        <w:t>特种专业技术用车</w:t>
      </w:r>
      <w:r>
        <w:rPr>
          <w:rFonts w:ascii="仿宋_GB2312" w:eastAsia="仿宋_GB2312" w:hint="eastAsia"/>
          <w:color w:val="000000"/>
          <w:sz w:val="32"/>
          <w:szCs w:val="32"/>
        </w:rPr>
        <w:t>3</w:t>
      </w:r>
      <w:r>
        <w:rPr>
          <w:rFonts w:ascii="仿宋_GB2312" w:eastAsia="仿宋_GB2312" w:hint="eastAsia"/>
          <w:color w:val="000000"/>
          <w:sz w:val="32"/>
          <w:szCs w:val="32"/>
        </w:rPr>
        <w:t>辆</w:t>
      </w:r>
      <w:r>
        <w:rPr>
          <w:rFonts w:ascii="仿宋_GB2312" w:eastAsia="仿宋_GB2312" w:hint="eastAsia"/>
          <w:color w:val="000000"/>
          <w:sz w:val="32"/>
          <w:szCs w:val="32"/>
        </w:rPr>
        <w:t>。</w:t>
      </w:r>
    </w:p>
    <w:p w:rsidR="00BB791E" w:rsidRDefault="006E4270" w:rsidP="00852206">
      <w:pPr>
        <w:autoSpaceDE w:val="0"/>
        <w:autoSpaceDN w:val="0"/>
        <w:adjustRightInd w:val="0"/>
        <w:spacing w:line="600" w:lineRule="exact"/>
        <w:ind w:firstLineChars="200" w:firstLine="640"/>
        <w:jc w:val="left"/>
        <w:rPr>
          <w:rFonts w:ascii="仿宋_GB2312" w:eastAsia="仿宋_GB2312"/>
          <w:b/>
          <w:color w:val="000000"/>
          <w:sz w:val="32"/>
          <w:szCs w:val="32"/>
        </w:rPr>
      </w:pPr>
      <w:r>
        <w:rPr>
          <w:rFonts w:ascii="仿宋_GB2312" w:eastAsia="仿宋_GB2312" w:hint="eastAsia"/>
          <w:b/>
          <w:color w:val="000000"/>
          <w:sz w:val="32"/>
          <w:szCs w:val="32"/>
        </w:rPr>
        <w:t>（四）预算绩效情况</w:t>
      </w:r>
    </w:p>
    <w:p w:rsidR="00BB791E" w:rsidRDefault="006E4270">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绩效目标管理情况。</w:t>
      </w:r>
    </w:p>
    <w:p w:rsidR="00BB791E" w:rsidRDefault="006E4270">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按照预算绩效管理要求，我单位对</w:t>
      </w:r>
      <w:r>
        <w:rPr>
          <w:rFonts w:ascii="仿宋_GB2312" w:eastAsia="仿宋_GB2312" w:hint="eastAsia"/>
          <w:color w:val="000000"/>
          <w:sz w:val="32"/>
          <w:szCs w:val="32"/>
        </w:rPr>
        <w:t>2017</w:t>
      </w:r>
      <w:r>
        <w:rPr>
          <w:rFonts w:ascii="仿宋_GB2312" w:eastAsia="仿宋_GB2312" w:hint="eastAsia"/>
          <w:color w:val="000000"/>
          <w:sz w:val="32"/>
          <w:szCs w:val="32"/>
        </w:rPr>
        <w:t>年一般公共预算项目支出开展了绩效目标管理，共编制绩效目标</w:t>
      </w:r>
      <w:r>
        <w:rPr>
          <w:rFonts w:ascii="仿宋_GB2312" w:eastAsia="仿宋_GB2312" w:hint="eastAsia"/>
          <w:color w:val="000000"/>
          <w:sz w:val="32"/>
          <w:szCs w:val="32"/>
        </w:rPr>
        <w:t>3</w:t>
      </w:r>
      <w:r>
        <w:rPr>
          <w:rFonts w:ascii="仿宋_GB2312" w:eastAsia="仿宋_GB2312" w:hint="eastAsia"/>
          <w:color w:val="000000"/>
          <w:sz w:val="32"/>
          <w:szCs w:val="32"/>
        </w:rPr>
        <w:t>个，涉及财政资金</w:t>
      </w:r>
      <w:r>
        <w:rPr>
          <w:rFonts w:ascii="仿宋_GB2312" w:eastAsia="仿宋_GB2312" w:hint="eastAsia"/>
          <w:color w:val="000000"/>
          <w:sz w:val="32"/>
          <w:szCs w:val="32"/>
        </w:rPr>
        <w:t>49.83</w:t>
      </w:r>
      <w:r>
        <w:rPr>
          <w:rFonts w:ascii="仿宋_GB2312" w:eastAsia="仿宋_GB2312" w:hint="eastAsia"/>
          <w:color w:val="000000"/>
          <w:sz w:val="32"/>
          <w:szCs w:val="32"/>
        </w:rPr>
        <w:t>万元，覆盖率达到</w:t>
      </w:r>
      <w:r>
        <w:rPr>
          <w:rFonts w:ascii="仿宋_GB2312" w:eastAsia="仿宋_GB2312" w:hint="eastAsia"/>
          <w:color w:val="000000"/>
          <w:sz w:val="32"/>
          <w:szCs w:val="32"/>
        </w:rPr>
        <w:t>3.14</w:t>
      </w:r>
      <w:r>
        <w:rPr>
          <w:rFonts w:ascii="仿宋_GB2312" w:eastAsia="仿宋_GB2312" w:hint="eastAsia"/>
          <w:color w:val="000000"/>
          <w:sz w:val="32"/>
          <w:szCs w:val="32"/>
        </w:rPr>
        <w:t>%</w:t>
      </w:r>
      <w:r>
        <w:rPr>
          <w:rFonts w:ascii="仿宋_GB2312" w:eastAsia="仿宋_GB2312" w:hint="eastAsia"/>
          <w:color w:val="000000"/>
          <w:sz w:val="32"/>
          <w:szCs w:val="32"/>
        </w:rPr>
        <w:t>。</w:t>
      </w:r>
    </w:p>
    <w:p w:rsidR="00BB791E" w:rsidRDefault="006E4270">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部门整体支出绩效自评开展情况。</w:t>
      </w:r>
    </w:p>
    <w:p w:rsidR="00BB791E" w:rsidRDefault="006E4270">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按照预算绩效管理要求，本部门对</w:t>
      </w:r>
      <w:r>
        <w:rPr>
          <w:rFonts w:ascii="仿宋_GB2312" w:eastAsia="仿宋_GB2312" w:hint="eastAsia"/>
          <w:color w:val="000000"/>
          <w:sz w:val="32"/>
          <w:szCs w:val="32"/>
        </w:rPr>
        <w:t>2017</w:t>
      </w:r>
      <w:r>
        <w:rPr>
          <w:rFonts w:ascii="仿宋_GB2312" w:eastAsia="仿宋_GB2312" w:hint="eastAsia"/>
          <w:color w:val="000000"/>
          <w:sz w:val="32"/>
          <w:szCs w:val="32"/>
        </w:rPr>
        <w:t>年整体支出开展绩效自评，自评得分</w:t>
      </w:r>
      <w:r>
        <w:rPr>
          <w:rFonts w:ascii="仿宋_GB2312" w:eastAsia="仿宋_GB2312" w:hint="eastAsia"/>
          <w:color w:val="000000"/>
          <w:sz w:val="32"/>
          <w:szCs w:val="32"/>
        </w:rPr>
        <w:t>9</w:t>
      </w:r>
      <w:r>
        <w:rPr>
          <w:rFonts w:ascii="仿宋_GB2312" w:eastAsia="仿宋_GB2312" w:hint="eastAsia"/>
          <w:color w:val="000000"/>
          <w:sz w:val="32"/>
          <w:szCs w:val="32"/>
        </w:rPr>
        <w:t>3</w:t>
      </w:r>
      <w:r>
        <w:rPr>
          <w:rFonts w:ascii="仿宋_GB2312" w:eastAsia="仿宋_GB2312" w:hint="eastAsia"/>
          <w:color w:val="000000"/>
          <w:sz w:val="32"/>
          <w:szCs w:val="32"/>
        </w:rPr>
        <w:t>分，存在的问题：一是目标任务相关性、明确性和合理性，二是绩效目标动态监控，三是非税收入上缴和协作部门满意度。下一步改进措施：一是在项目的执行之前、过程中和执行结束，必须要考虑项目在计划、实施等各方面；二是加</w:t>
      </w:r>
      <w:r>
        <w:rPr>
          <w:rFonts w:ascii="仿宋_GB2312" w:eastAsia="仿宋_GB2312" w:hint="eastAsia"/>
          <w:color w:val="000000"/>
          <w:sz w:val="32"/>
          <w:szCs w:val="32"/>
        </w:rPr>
        <w:t>强动态监督，资金的使用过程中是否达到了预期目标，带来了经济效益；三是加强非税收入上缴进度；四是部门和企业之间需加强协调，加强企业对资金使用的管理和监督，保证资金的安全性。</w:t>
      </w:r>
    </w:p>
    <w:p w:rsidR="00BB791E" w:rsidRDefault="00BB791E">
      <w:pPr>
        <w:spacing w:line="600" w:lineRule="atLeast"/>
        <w:ind w:firstLineChars="200" w:firstLine="640"/>
        <w:rPr>
          <w:rFonts w:ascii="仿宋_GB2312" w:eastAsia="仿宋_GB2312"/>
          <w:color w:val="000000"/>
          <w:sz w:val="32"/>
          <w:szCs w:val="32"/>
        </w:rPr>
      </w:pPr>
    </w:p>
    <w:p w:rsidR="00BB791E" w:rsidRDefault="006E4270">
      <w:pPr>
        <w:jc w:val="center"/>
        <w:rPr>
          <w:rFonts w:ascii="黑体" w:eastAsia="黑体" w:hAnsi="黑体"/>
          <w:color w:val="000000"/>
          <w:sz w:val="32"/>
          <w:szCs w:val="32"/>
        </w:rPr>
      </w:pPr>
      <w:r>
        <w:rPr>
          <w:rFonts w:ascii="黑体" w:eastAsia="黑体" w:hAnsi="黑体" w:hint="eastAsia"/>
          <w:color w:val="000000"/>
          <w:sz w:val="32"/>
          <w:szCs w:val="32"/>
        </w:rPr>
        <w:t>2017</w:t>
      </w:r>
      <w:r>
        <w:rPr>
          <w:rFonts w:ascii="黑体" w:eastAsia="黑体" w:hAnsi="黑体" w:hint="eastAsia"/>
          <w:color w:val="000000"/>
          <w:sz w:val="32"/>
          <w:szCs w:val="32"/>
        </w:rPr>
        <w:t>年部门整体支出绩效评价得分表</w:t>
      </w:r>
    </w:p>
    <w:tbl>
      <w:tblPr>
        <w:tblW w:w="9498" w:type="dxa"/>
        <w:tblInd w:w="-176" w:type="dxa"/>
        <w:tblLayout w:type="fixed"/>
        <w:tblLook w:val="04A0"/>
      </w:tblPr>
      <w:tblGrid>
        <w:gridCol w:w="1702"/>
        <w:gridCol w:w="2268"/>
        <w:gridCol w:w="3402"/>
        <w:gridCol w:w="2126"/>
      </w:tblGrid>
      <w:tr w:rsidR="00BB791E">
        <w:trPr>
          <w:trHeight w:val="24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BB791E" w:rsidRDefault="006E427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2268" w:type="dxa"/>
            <w:tcBorders>
              <w:top w:val="single" w:sz="4" w:space="0" w:color="auto"/>
              <w:left w:val="nil"/>
              <w:bottom w:val="single" w:sz="4" w:space="0" w:color="auto"/>
              <w:right w:val="single" w:sz="4" w:space="0" w:color="auto"/>
            </w:tcBorders>
            <w:shd w:val="clear" w:color="auto" w:fill="auto"/>
            <w:vAlign w:val="center"/>
          </w:tcPr>
          <w:p w:rsidR="00BB791E" w:rsidRDefault="006E427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3402" w:type="dxa"/>
            <w:tcBorders>
              <w:top w:val="single" w:sz="4" w:space="0" w:color="auto"/>
              <w:left w:val="nil"/>
              <w:bottom w:val="single" w:sz="4" w:space="0" w:color="auto"/>
              <w:right w:val="single" w:sz="4" w:space="0" w:color="auto"/>
            </w:tcBorders>
            <w:shd w:val="clear" w:color="auto" w:fill="auto"/>
            <w:vAlign w:val="center"/>
          </w:tcPr>
          <w:p w:rsidR="00BB791E" w:rsidRDefault="006E427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tcPr>
          <w:p w:rsidR="00BB791E" w:rsidRDefault="006E427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r>
      <w:tr w:rsidR="00BB791E">
        <w:trPr>
          <w:trHeight w:val="520"/>
        </w:trPr>
        <w:tc>
          <w:tcPr>
            <w:tcW w:w="1702" w:type="dxa"/>
            <w:vMerge w:val="restart"/>
            <w:tcBorders>
              <w:top w:val="nil"/>
              <w:left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部门决策（</w:t>
            </w:r>
            <w:r>
              <w:rPr>
                <w:rFonts w:ascii="宋体" w:hAnsi="宋体" w:cs="宋体" w:hint="eastAsia"/>
                <w:color w:val="000000"/>
                <w:kern w:val="0"/>
                <w:sz w:val="20"/>
                <w:szCs w:val="20"/>
              </w:rPr>
              <w:t>25</w:t>
            </w:r>
            <w:r>
              <w:rPr>
                <w:rFonts w:ascii="宋体" w:hAnsi="宋体" w:cs="宋体" w:hint="eastAsia"/>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目标任务（</w:t>
            </w:r>
            <w:r>
              <w:rPr>
                <w:rFonts w:ascii="宋体" w:hAnsi="宋体" w:cs="宋体" w:hint="eastAsia"/>
                <w:color w:val="000000"/>
                <w:kern w:val="0"/>
                <w:sz w:val="20"/>
                <w:szCs w:val="20"/>
              </w:rPr>
              <w:t>15</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相关性（</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BB791E">
        <w:trPr>
          <w:trHeight w:val="413"/>
        </w:trPr>
        <w:tc>
          <w:tcPr>
            <w:tcW w:w="1702" w:type="dxa"/>
            <w:vMerge/>
            <w:tcBorders>
              <w:left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明确性（</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BB791E">
        <w:trPr>
          <w:trHeight w:val="420"/>
        </w:trPr>
        <w:tc>
          <w:tcPr>
            <w:tcW w:w="1702" w:type="dxa"/>
            <w:vMerge/>
            <w:tcBorders>
              <w:left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合理性（</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BB791E">
        <w:trPr>
          <w:trHeight w:val="269"/>
        </w:trPr>
        <w:tc>
          <w:tcPr>
            <w:tcW w:w="1702" w:type="dxa"/>
            <w:vMerge/>
            <w:tcBorders>
              <w:left w:val="single" w:sz="4" w:space="0" w:color="auto"/>
              <w:right w:val="single" w:sz="4" w:space="0" w:color="auto"/>
            </w:tcBorders>
            <w:shd w:val="clear" w:color="auto" w:fill="auto"/>
            <w:vAlign w:val="center"/>
          </w:tcPr>
          <w:p w:rsidR="00BB791E" w:rsidRDefault="00BB791E">
            <w:pPr>
              <w:widowControl/>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预算编制（</w:t>
            </w:r>
            <w:r>
              <w:rPr>
                <w:rFonts w:ascii="宋体" w:hAnsi="宋体" w:cs="宋体" w:hint="eastAsia"/>
                <w:color w:val="000000"/>
                <w:kern w:val="0"/>
                <w:sz w:val="20"/>
                <w:szCs w:val="20"/>
              </w:rPr>
              <w:t>10</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测算依据（</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231"/>
        </w:trPr>
        <w:tc>
          <w:tcPr>
            <w:tcW w:w="1702" w:type="dxa"/>
            <w:vMerge/>
            <w:tcBorders>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目标管理（</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477"/>
        </w:trPr>
        <w:tc>
          <w:tcPr>
            <w:tcW w:w="1702" w:type="dxa"/>
            <w:vMerge w:val="restart"/>
            <w:tcBorders>
              <w:top w:val="nil"/>
              <w:left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综合管理（</w:t>
            </w:r>
            <w:r>
              <w:rPr>
                <w:rFonts w:ascii="宋体" w:hAnsi="宋体" w:cs="宋体" w:hint="eastAsia"/>
                <w:color w:val="000000"/>
                <w:kern w:val="0"/>
                <w:sz w:val="20"/>
                <w:szCs w:val="20"/>
              </w:rPr>
              <w:t>30</w:t>
            </w:r>
            <w:r>
              <w:rPr>
                <w:rFonts w:ascii="宋体" w:hAnsi="宋体" w:cs="宋体" w:hint="eastAsia"/>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专项资金分配时限（</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省级财力专项预算分配时限（</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B791E">
        <w:trPr>
          <w:trHeight w:val="413"/>
        </w:trPr>
        <w:tc>
          <w:tcPr>
            <w:tcW w:w="1702" w:type="dxa"/>
            <w:vMerge/>
            <w:tcBorders>
              <w:left w:val="single" w:sz="4" w:space="0" w:color="auto"/>
              <w:right w:val="single" w:sz="4" w:space="0" w:color="auto"/>
            </w:tcBorders>
            <w:shd w:val="clear" w:color="auto" w:fill="auto"/>
            <w:vAlign w:val="center"/>
          </w:tcPr>
          <w:p w:rsidR="00BB791E" w:rsidRDefault="00BB791E">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中央专款分配合规率（</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B791E">
        <w:trPr>
          <w:trHeight w:val="277"/>
        </w:trPr>
        <w:tc>
          <w:tcPr>
            <w:tcW w:w="1702" w:type="dxa"/>
            <w:vMerge/>
            <w:tcBorders>
              <w:left w:val="single" w:sz="4" w:space="0" w:color="auto"/>
              <w:right w:val="single" w:sz="4" w:space="0" w:color="auto"/>
            </w:tcBorders>
            <w:shd w:val="clear" w:color="auto" w:fill="auto"/>
            <w:vAlign w:val="center"/>
          </w:tcPr>
          <w:p w:rsidR="00BB791E" w:rsidRDefault="00BB791E">
            <w:pPr>
              <w:jc w:val="center"/>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中期评估（</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执行中期评估（</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381"/>
        </w:trPr>
        <w:tc>
          <w:tcPr>
            <w:tcW w:w="1702" w:type="dxa"/>
            <w:vMerge/>
            <w:tcBorders>
              <w:left w:val="single" w:sz="4" w:space="0" w:color="auto"/>
              <w:right w:val="single" w:sz="4" w:space="0" w:color="auto"/>
            </w:tcBorders>
            <w:shd w:val="clear" w:color="auto" w:fill="auto"/>
            <w:vAlign w:val="center"/>
          </w:tcPr>
          <w:p w:rsidR="00BB791E" w:rsidRDefault="00BB791E">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绩效监控（</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预算执行进度监控（</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273"/>
        </w:trPr>
        <w:tc>
          <w:tcPr>
            <w:tcW w:w="1702" w:type="dxa"/>
            <w:vMerge/>
            <w:tcBorders>
              <w:left w:val="single" w:sz="4" w:space="0" w:color="auto"/>
              <w:right w:val="single" w:sz="4" w:space="0" w:color="auto"/>
            </w:tcBorders>
            <w:shd w:val="clear" w:color="auto" w:fill="auto"/>
            <w:vAlign w:val="center"/>
          </w:tcPr>
          <w:p w:rsidR="00BB791E" w:rsidRDefault="00BB791E">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绩效目标动态监控（</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235"/>
        </w:trPr>
        <w:tc>
          <w:tcPr>
            <w:tcW w:w="1702" w:type="dxa"/>
            <w:vMerge/>
            <w:tcBorders>
              <w:left w:val="single" w:sz="4" w:space="0" w:color="auto"/>
              <w:right w:val="single" w:sz="4" w:space="0" w:color="auto"/>
            </w:tcBorders>
            <w:shd w:val="clear" w:color="auto" w:fill="auto"/>
            <w:vAlign w:val="center"/>
          </w:tcPr>
          <w:p w:rsidR="00BB791E" w:rsidRDefault="00BB791E">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非税收入执收情况（</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非税收入征收情况（</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B791E">
        <w:trPr>
          <w:trHeight w:val="325"/>
        </w:trPr>
        <w:tc>
          <w:tcPr>
            <w:tcW w:w="1702" w:type="dxa"/>
            <w:vMerge/>
            <w:tcBorders>
              <w:left w:val="single" w:sz="4" w:space="0" w:color="auto"/>
              <w:right w:val="single" w:sz="4" w:space="0" w:color="auto"/>
            </w:tcBorders>
            <w:shd w:val="clear" w:color="auto" w:fill="auto"/>
            <w:vAlign w:val="center"/>
          </w:tcPr>
          <w:p w:rsidR="00BB791E" w:rsidRDefault="00BB791E">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非税收入上缴情况（</w:t>
            </w:r>
            <w:r>
              <w:rPr>
                <w:rFonts w:ascii="宋体" w:hAnsi="宋体" w:cs="宋体" w:hint="eastAsia"/>
                <w:color w:val="000000"/>
                <w:kern w:val="0"/>
                <w:sz w:val="20"/>
                <w:szCs w:val="20"/>
              </w:rPr>
              <w:t>1</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B791E">
        <w:trPr>
          <w:trHeight w:val="287"/>
        </w:trPr>
        <w:tc>
          <w:tcPr>
            <w:tcW w:w="1702" w:type="dxa"/>
            <w:vMerge/>
            <w:tcBorders>
              <w:left w:val="single" w:sz="4" w:space="0" w:color="auto"/>
              <w:right w:val="single" w:sz="4" w:space="0" w:color="auto"/>
            </w:tcBorders>
            <w:shd w:val="clear" w:color="auto" w:fill="auto"/>
            <w:vAlign w:val="center"/>
          </w:tcPr>
          <w:p w:rsidR="00BB791E" w:rsidRDefault="00BB791E">
            <w:pPr>
              <w:jc w:val="center"/>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资产管理（</w:t>
            </w:r>
            <w:r>
              <w:rPr>
                <w:rFonts w:ascii="宋体" w:hAnsi="宋体" w:cs="宋体" w:hint="eastAsia"/>
                <w:color w:val="000000"/>
                <w:kern w:val="0"/>
                <w:sz w:val="20"/>
                <w:szCs w:val="20"/>
              </w:rPr>
              <w:t>6</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资产管理信息化情况（</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235"/>
        </w:trPr>
        <w:tc>
          <w:tcPr>
            <w:tcW w:w="1702" w:type="dxa"/>
            <w:vMerge/>
            <w:tcBorders>
              <w:left w:val="single" w:sz="4" w:space="0" w:color="auto"/>
              <w:right w:val="single" w:sz="4" w:space="0" w:color="auto"/>
            </w:tcBorders>
            <w:shd w:val="clear" w:color="auto" w:fill="auto"/>
            <w:vAlign w:val="center"/>
          </w:tcPr>
          <w:p w:rsidR="00BB791E" w:rsidRDefault="00BB791E">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行政事业单位资产报告情况（</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353"/>
        </w:trPr>
        <w:tc>
          <w:tcPr>
            <w:tcW w:w="1702" w:type="dxa"/>
            <w:vMerge/>
            <w:tcBorders>
              <w:left w:val="single" w:sz="4" w:space="0" w:color="auto"/>
              <w:right w:val="single" w:sz="4" w:space="0" w:color="auto"/>
            </w:tcBorders>
            <w:shd w:val="clear" w:color="auto" w:fill="auto"/>
            <w:vAlign w:val="center"/>
          </w:tcPr>
          <w:p w:rsidR="00BB791E" w:rsidRDefault="00BB791E">
            <w:pPr>
              <w:jc w:val="center"/>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资产管理与预算管理相结合（</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272"/>
        </w:trPr>
        <w:tc>
          <w:tcPr>
            <w:tcW w:w="1702" w:type="dxa"/>
            <w:vMerge/>
            <w:tcBorders>
              <w:left w:val="single" w:sz="4" w:space="0" w:color="auto"/>
              <w:right w:val="single" w:sz="4" w:space="0" w:color="auto"/>
            </w:tcBorders>
            <w:shd w:val="clear" w:color="auto" w:fill="auto"/>
            <w:vAlign w:val="center"/>
          </w:tcPr>
          <w:p w:rsidR="00BB791E" w:rsidRDefault="00BB791E">
            <w:pPr>
              <w:widowControl/>
              <w:jc w:val="center"/>
              <w:rPr>
                <w:rFonts w:ascii="宋体" w:hAnsi="宋体" w:cs="宋体"/>
                <w:color w:val="000000"/>
                <w:kern w:val="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内控制度管理（</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内部控制度健全完整（</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BB791E">
        <w:trPr>
          <w:trHeight w:val="221"/>
        </w:trPr>
        <w:tc>
          <w:tcPr>
            <w:tcW w:w="1702" w:type="dxa"/>
            <w:vMerge/>
            <w:tcBorders>
              <w:left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信息公开（</w:t>
            </w:r>
            <w:r>
              <w:rPr>
                <w:rFonts w:ascii="宋体" w:hAnsi="宋体" w:cs="宋体" w:hint="eastAsia"/>
                <w:color w:val="000000"/>
                <w:kern w:val="0"/>
                <w:sz w:val="20"/>
                <w:szCs w:val="20"/>
              </w:rPr>
              <w:t>6</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预算公开（</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197"/>
        </w:trPr>
        <w:tc>
          <w:tcPr>
            <w:tcW w:w="1702" w:type="dxa"/>
            <w:vMerge/>
            <w:tcBorders>
              <w:left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决算公开（</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287"/>
        </w:trPr>
        <w:tc>
          <w:tcPr>
            <w:tcW w:w="1702" w:type="dxa"/>
            <w:vMerge/>
            <w:tcBorders>
              <w:left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绩效信息公开（</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405"/>
        </w:trPr>
        <w:tc>
          <w:tcPr>
            <w:tcW w:w="1702" w:type="dxa"/>
            <w:vMerge/>
            <w:tcBorders>
              <w:left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绩效评价（</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绩效评价开展（</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127"/>
        </w:trPr>
        <w:tc>
          <w:tcPr>
            <w:tcW w:w="1702" w:type="dxa"/>
            <w:vMerge/>
            <w:tcBorders>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评价结果应用（</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231"/>
        </w:trPr>
        <w:tc>
          <w:tcPr>
            <w:tcW w:w="1702" w:type="dxa"/>
            <w:vMerge w:val="restart"/>
            <w:tcBorders>
              <w:top w:val="nil"/>
              <w:left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部门绩效情况（</w:t>
            </w:r>
            <w:r>
              <w:rPr>
                <w:rFonts w:ascii="宋体" w:hAnsi="宋体" w:cs="宋体" w:hint="eastAsia"/>
                <w:color w:val="000000"/>
                <w:kern w:val="0"/>
                <w:sz w:val="20"/>
                <w:szCs w:val="20"/>
              </w:rPr>
              <w:t>45</w:t>
            </w:r>
            <w:r>
              <w:rPr>
                <w:rFonts w:ascii="宋体" w:hAnsi="宋体" w:cs="宋体" w:hint="eastAsia"/>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履职成效（</w:t>
            </w:r>
            <w:r>
              <w:rPr>
                <w:rFonts w:ascii="宋体" w:hAnsi="宋体" w:cs="宋体" w:hint="eastAsia"/>
                <w:color w:val="000000"/>
                <w:kern w:val="0"/>
                <w:sz w:val="20"/>
                <w:szCs w:val="20"/>
              </w:rPr>
              <w:t>20</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hint="eastAsia"/>
                <w:sz w:val="20"/>
                <w:szCs w:val="20"/>
              </w:rPr>
              <w:t>加强运行监测，提高预警能力</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180"/>
        </w:trPr>
        <w:tc>
          <w:tcPr>
            <w:tcW w:w="1702" w:type="dxa"/>
            <w:vMerge/>
            <w:tcBorders>
              <w:left w:val="single" w:sz="4" w:space="0" w:color="auto"/>
              <w:right w:val="single" w:sz="4" w:space="0" w:color="auto"/>
            </w:tcBorders>
            <w:shd w:val="clear" w:color="auto" w:fill="auto"/>
            <w:vAlign w:val="center"/>
          </w:tcPr>
          <w:p w:rsidR="00BB791E" w:rsidRDefault="00BB791E">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hint="eastAsia"/>
                <w:sz w:val="20"/>
                <w:szCs w:val="20"/>
              </w:rPr>
              <w:t>狠抓项目实施，增添发展后劲</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240"/>
        </w:trPr>
        <w:tc>
          <w:tcPr>
            <w:tcW w:w="1702" w:type="dxa"/>
            <w:vMerge/>
            <w:tcBorders>
              <w:left w:val="single" w:sz="4" w:space="0" w:color="auto"/>
              <w:right w:val="single" w:sz="4" w:space="0" w:color="auto"/>
            </w:tcBorders>
            <w:shd w:val="clear" w:color="auto" w:fill="auto"/>
            <w:vAlign w:val="center"/>
          </w:tcPr>
          <w:p w:rsidR="00BB791E" w:rsidRDefault="00BB791E">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hint="eastAsia"/>
                <w:sz w:val="20"/>
                <w:szCs w:val="20"/>
              </w:rPr>
              <w:t>优化产业结构，加快供给侧改革</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240"/>
        </w:trPr>
        <w:tc>
          <w:tcPr>
            <w:tcW w:w="1702" w:type="dxa"/>
            <w:vMerge/>
            <w:tcBorders>
              <w:left w:val="single" w:sz="4" w:space="0" w:color="auto"/>
              <w:right w:val="single" w:sz="4" w:space="0" w:color="auto"/>
            </w:tcBorders>
            <w:shd w:val="clear" w:color="auto" w:fill="auto"/>
            <w:vAlign w:val="center"/>
          </w:tcPr>
          <w:p w:rsidR="00BB791E" w:rsidRDefault="00BB791E">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hint="eastAsia"/>
                <w:sz w:val="20"/>
                <w:szCs w:val="20"/>
              </w:rPr>
              <w:t>重视企业培育，夯实工业基础</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157"/>
        </w:trPr>
        <w:tc>
          <w:tcPr>
            <w:tcW w:w="1702" w:type="dxa"/>
            <w:vMerge/>
            <w:tcBorders>
              <w:left w:val="single" w:sz="4" w:space="0" w:color="auto"/>
              <w:right w:val="single" w:sz="4" w:space="0" w:color="auto"/>
            </w:tcBorders>
            <w:shd w:val="clear" w:color="auto" w:fill="auto"/>
            <w:vAlign w:val="center"/>
          </w:tcPr>
          <w:p w:rsidR="00BB791E" w:rsidRDefault="00BB791E">
            <w:pPr>
              <w:jc w:val="left"/>
              <w:rPr>
                <w:rFonts w:ascii="宋体" w:hAns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BB791E" w:rsidRDefault="006E4270">
            <w:pPr>
              <w:widowControl/>
              <w:jc w:val="left"/>
              <w:rPr>
                <w:rFonts w:ascii="宋体" w:hAnsi="宋体" w:cs="宋体"/>
                <w:color w:val="000000"/>
                <w:kern w:val="0"/>
                <w:sz w:val="20"/>
                <w:szCs w:val="20"/>
              </w:rPr>
            </w:pPr>
            <w:r>
              <w:rPr>
                <w:rFonts w:ascii="宋体" w:hAnsi="宋体" w:cs="宋体" w:hint="eastAsia"/>
                <w:color w:val="000000"/>
                <w:kern w:val="0"/>
                <w:sz w:val="20"/>
                <w:szCs w:val="20"/>
              </w:rPr>
              <w:t>可持续发展能力（</w:t>
            </w:r>
            <w:r>
              <w:rPr>
                <w:rFonts w:ascii="宋体" w:hAnsi="宋体" w:cs="宋体" w:hint="eastAsia"/>
                <w:color w:val="000000"/>
                <w:kern w:val="0"/>
                <w:sz w:val="20"/>
                <w:szCs w:val="20"/>
              </w:rPr>
              <w:t>15</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重点改革（重点工作）完成情况（</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320"/>
        </w:trPr>
        <w:tc>
          <w:tcPr>
            <w:tcW w:w="1702" w:type="dxa"/>
            <w:vMerge/>
            <w:tcBorders>
              <w:left w:val="single" w:sz="4" w:space="0" w:color="auto"/>
              <w:right w:val="single" w:sz="4" w:space="0" w:color="auto"/>
            </w:tcBorders>
            <w:shd w:val="clear" w:color="auto" w:fill="auto"/>
            <w:vAlign w:val="center"/>
          </w:tcPr>
          <w:p w:rsidR="00BB791E" w:rsidRDefault="00BB791E">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科技（制度、方法、机制等）创新（</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385"/>
        </w:trPr>
        <w:tc>
          <w:tcPr>
            <w:tcW w:w="1702" w:type="dxa"/>
            <w:vMerge/>
            <w:tcBorders>
              <w:left w:val="single" w:sz="4" w:space="0" w:color="auto"/>
              <w:right w:val="single" w:sz="4" w:space="0" w:color="auto"/>
            </w:tcBorders>
            <w:shd w:val="clear" w:color="auto" w:fill="auto"/>
            <w:vAlign w:val="center"/>
          </w:tcPr>
          <w:p w:rsidR="00BB791E" w:rsidRDefault="00BB791E">
            <w:pPr>
              <w:jc w:val="left"/>
              <w:rPr>
                <w:rFonts w:ascii="宋体" w:hAns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人才培养（</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432"/>
        </w:trPr>
        <w:tc>
          <w:tcPr>
            <w:tcW w:w="1702" w:type="dxa"/>
            <w:vMerge/>
            <w:tcBorders>
              <w:left w:val="single" w:sz="4" w:space="0" w:color="auto"/>
              <w:right w:val="single" w:sz="4" w:space="0" w:color="auto"/>
            </w:tcBorders>
            <w:shd w:val="clear" w:color="auto" w:fill="auto"/>
            <w:vAlign w:val="center"/>
          </w:tcPr>
          <w:p w:rsidR="00BB791E" w:rsidRDefault="00BB791E">
            <w:pPr>
              <w:jc w:val="left"/>
              <w:rPr>
                <w:rFonts w:ascii="宋体" w:hAnsi="宋体" w:cs="宋体"/>
                <w:color w:val="000000"/>
                <w:kern w:val="0"/>
                <w:sz w:val="20"/>
                <w:szCs w:val="20"/>
              </w:rPr>
            </w:pPr>
          </w:p>
        </w:tc>
        <w:tc>
          <w:tcPr>
            <w:tcW w:w="2268" w:type="dxa"/>
            <w:vMerge w:val="restart"/>
            <w:tcBorders>
              <w:top w:val="nil"/>
              <w:left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满意度（</w:t>
            </w:r>
            <w:r>
              <w:rPr>
                <w:rFonts w:ascii="宋体" w:hAnsi="宋体" w:cs="宋体" w:hint="eastAsia"/>
                <w:color w:val="000000"/>
                <w:kern w:val="0"/>
                <w:sz w:val="20"/>
                <w:szCs w:val="20"/>
              </w:rPr>
              <w:t>10</w:t>
            </w:r>
            <w:r>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协作部门满意度（</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BB791E">
        <w:trPr>
          <w:trHeight w:val="396"/>
        </w:trPr>
        <w:tc>
          <w:tcPr>
            <w:tcW w:w="1702" w:type="dxa"/>
            <w:vMerge/>
            <w:tcBorders>
              <w:left w:val="single" w:sz="4" w:space="0" w:color="auto"/>
              <w:right w:val="single" w:sz="4" w:space="0" w:color="auto"/>
            </w:tcBorders>
            <w:shd w:val="clear" w:color="auto" w:fill="auto"/>
            <w:vAlign w:val="center"/>
          </w:tcPr>
          <w:p w:rsidR="00BB791E" w:rsidRDefault="00BB791E">
            <w:pPr>
              <w:jc w:val="left"/>
              <w:rPr>
                <w:rFonts w:ascii="宋体" w:hAnsi="宋体" w:cs="宋体"/>
                <w:color w:val="000000"/>
                <w:kern w:val="0"/>
                <w:sz w:val="20"/>
                <w:szCs w:val="20"/>
              </w:rPr>
            </w:pPr>
          </w:p>
        </w:tc>
        <w:tc>
          <w:tcPr>
            <w:tcW w:w="2268" w:type="dxa"/>
            <w:vMerge/>
            <w:tcBorders>
              <w:left w:val="single" w:sz="4" w:space="0" w:color="auto"/>
              <w:right w:val="single" w:sz="4" w:space="0" w:color="auto"/>
            </w:tcBorders>
            <w:shd w:val="clear" w:color="auto" w:fill="auto"/>
            <w:vAlign w:val="center"/>
          </w:tcPr>
          <w:p w:rsidR="00BB791E" w:rsidRDefault="00BB791E">
            <w:pPr>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管理对象满意度（</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BB791E">
        <w:trPr>
          <w:trHeight w:val="411"/>
        </w:trPr>
        <w:tc>
          <w:tcPr>
            <w:tcW w:w="1702" w:type="dxa"/>
            <w:vMerge/>
            <w:tcBorders>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2268" w:type="dxa"/>
            <w:vMerge/>
            <w:tcBorders>
              <w:left w:val="single" w:sz="4" w:space="0" w:color="auto"/>
              <w:bottom w:val="single" w:sz="4" w:space="0" w:color="auto"/>
              <w:right w:val="single" w:sz="4" w:space="0" w:color="auto"/>
            </w:tcBorders>
            <w:shd w:val="clear" w:color="auto" w:fill="auto"/>
            <w:vAlign w:val="center"/>
          </w:tcPr>
          <w:p w:rsidR="00BB791E" w:rsidRDefault="00BB791E">
            <w:pPr>
              <w:widowControl/>
              <w:jc w:val="left"/>
              <w:rPr>
                <w:rFonts w:ascii="宋体" w:hAnsi="宋体" w:cs="宋体"/>
                <w:color w:val="000000"/>
                <w:kern w:val="0"/>
                <w:sz w:val="20"/>
                <w:szCs w:val="20"/>
              </w:rPr>
            </w:pPr>
          </w:p>
        </w:tc>
        <w:tc>
          <w:tcPr>
            <w:tcW w:w="3402" w:type="dxa"/>
            <w:tcBorders>
              <w:top w:val="nil"/>
              <w:left w:val="nil"/>
              <w:bottom w:val="single" w:sz="4" w:space="0" w:color="auto"/>
              <w:right w:val="single" w:sz="4" w:space="0" w:color="auto"/>
            </w:tcBorders>
            <w:shd w:val="clear" w:color="auto" w:fill="auto"/>
            <w:vAlign w:val="center"/>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社会公众满意度（</w:t>
            </w:r>
            <w:r>
              <w:rPr>
                <w:rFonts w:ascii="宋体" w:hAnsi="宋体" w:cs="宋体" w:hint="eastAsia"/>
                <w:color w:val="000000"/>
                <w:kern w:val="0"/>
                <w:sz w:val="20"/>
                <w:szCs w:val="20"/>
              </w:rPr>
              <w:t>4</w:t>
            </w:r>
            <w:r>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BB791E" w:rsidRDefault="006E427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r>
    </w:tbl>
    <w:p w:rsidR="00BB791E" w:rsidRDefault="00BB791E">
      <w:pPr>
        <w:spacing w:line="600" w:lineRule="atLeast"/>
        <w:ind w:firstLineChars="200" w:firstLine="640"/>
        <w:rPr>
          <w:rFonts w:ascii="仿宋_GB2312" w:eastAsia="仿宋_GB2312"/>
          <w:color w:val="000000"/>
          <w:sz w:val="32"/>
          <w:szCs w:val="32"/>
        </w:rPr>
      </w:pPr>
    </w:p>
    <w:p w:rsidR="00BB791E" w:rsidRDefault="006E4270">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部门自行组织绩效评价开展情况。</w:t>
      </w:r>
    </w:p>
    <w:p w:rsidR="00BB791E" w:rsidRDefault="006E4270">
      <w:pPr>
        <w:spacing w:line="600" w:lineRule="atLeast"/>
        <w:ind w:firstLineChars="200" w:firstLine="640"/>
        <w:rPr>
          <w:rFonts w:ascii="黑体" w:eastAsia="黑体" w:hAnsi="黑体"/>
          <w:color w:val="000000"/>
          <w:sz w:val="32"/>
          <w:szCs w:val="32"/>
        </w:rPr>
      </w:pPr>
      <w:r>
        <w:rPr>
          <w:rFonts w:ascii="仿宋_GB2312" w:eastAsia="仿宋_GB2312" w:hint="eastAsia"/>
          <w:color w:val="000000"/>
          <w:sz w:val="32"/>
          <w:szCs w:val="32"/>
        </w:rPr>
        <w:t>我单位无下属单位，无整体支出绩效评价。</w:t>
      </w:r>
    </w:p>
    <w:p w:rsidR="00BB791E" w:rsidRDefault="006E4270">
      <w:pPr>
        <w:jc w:val="center"/>
        <w:rPr>
          <w:rFonts w:ascii="黑体" w:eastAsia="黑体" w:hAnsi="黑体"/>
          <w:color w:val="000000"/>
          <w:sz w:val="32"/>
          <w:szCs w:val="32"/>
        </w:rPr>
      </w:pPr>
      <w:r>
        <w:rPr>
          <w:rFonts w:ascii="黑体" w:eastAsia="黑体" w:hAnsi="黑体" w:hint="eastAsia"/>
          <w:color w:val="000000"/>
          <w:sz w:val="32"/>
          <w:szCs w:val="32"/>
        </w:rPr>
        <w:t>2017</w:t>
      </w:r>
      <w:r>
        <w:rPr>
          <w:rFonts w:ascii="黑体" w:eastAsia="黑体" w:hAnsi="黑体" w:hint="eastAsia"/>
          <w:color w:val="000000"/>
          <w:sz w:val="32"/>
          <w:szCs w:val="32"/>
        </w:rPr>
        <w:t>年项目支出绩效评价得分表</w:t>
      </w:r>
    </w:p>
    <w:tbl>
      <w:tblPr>
        <w:tblW w:w="988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8"/>
        <w:gridCol w:w="2113"/>
        <w:gridCol w:w="3535"/>
        <w:gridCol w:w="1311"/>
        <w:gridCol w:w="1311"/>
      </w:tblGrid>
      <w:tr w:rsidR="00BB791E">
        <w:trPr>
          <w:trHeight w:val="639"/>
          <w:jc w:val="center"/>
        </w:trPr>
        <w:tc>
          <w:tcPr>
            <w:tcW w:w="1618" w:type="dxa"/>
            <w:shd w:val="clear" w:color="auto" w:fill="auto"/>
            <w:vAlign w:val="center"/>
          </w:tcPr>
          <w:p w:rsidR="00BB791E" w:rsidRDefault="006E4270">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单位名称</w:t>
            </w:r>
            <w:r>
              <w:rPr>
                <w:rFonts w:ascii="宋体" w:hAnsi="宋体" w:cs="宋体" w:hint="eastAsia"/>
                <w:b/>
                <w:bCs/>
                <w:color w:val="000000"/>
                <w:kern w:val="0"/>
                <w:sz w:val="20"/>
                <w:szCs w:val="20"/>
              </w:rPr>
              <w:t>/</w:t>
            </w:r>
          </w:p>
          <w:p w:rsidR="00BB791E" w:rsidRDefault="006E4270">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8270" w:type="dxa"/>
            <w:gridSpan w:val="4"/>
            <w:shd w:val="clear" w:color="auto" w:fill="auto"/>
            <w:vAlign w:val="center"/>
          </w:tcPr>
          <w:p w:rsidR="00BB791E" w:rsidRDefault="006E4270">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广汉市食品药品监督管理局</w:t>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学校阳光食堂电子远程监控、食品检验、基层监管所设施设备购置</w:t>
            </w:r>
            <w:r>
              <w:rPr>
                <w:rFonts w:ascii="宋体" w:hAnsi="宋体" w:cs="宋体" w:hint="eastAsia"/>
                <w:b/>
                <w:bCs/>
                <w:color w:val="000000"/>
                <w:kern w:val="0"/>
                <w:sz w:val="18"/>
                <w:szCs w:val="18"/>
              </w:rPr>
              <w:t>）</w:t>
            </w:r>
          </w:p>
        </w:tc>
      </w:tr>
      <w:tr w:rsidR="00BB791E">
        <w:trPr>
          <w:trHeight w:val="920"/>
          <w:jc w:val="center"/>
        </w:trPr>
        <w:tc>
          <w:tcPr>
            <w:tcW w:w="1618" w:type="dxa"/>
            <w:shd w:val="clear" w:color="auto" w:fill="auto"/>
            <w:vAlign w:val="center"/>
          </w:tcPr>
          <w:p w:rsidR="00BB791E" w:rsidRDefault="006E4270">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一级</w:t>
            </w:r>
          </w:p>
          <w:p w:rsidR="00BB791E" w:rsidRDefault="006E4270">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2113" w:type="dxa"/>
            <w:shd w:val="clear" w:color="auto" w:fill="auto"/>
            <w:vAlign w:val="center"/>
          </w:tcPr>
          <w:p w:rsidR="00BB791E" w:rsidRDefault="006E4270">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二级</w:t>
            </w:r>
          </w:p>
          <w:p w:rsidR="00BB791E" w:rsidRDefault="006E4270">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3535" w:type="dxa"/>
            <w:shd w:val="clear" w:color="auto" w:fill="auto"/>
            <w:vAlign w:val="center"/>
          </w:tcPr>
          <w:p w:rsidR="00BB791E" w:rsidRDefault="006E4270">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1311" w:type="dxa"/>
            <w:shd w:val="clear" w:color="auto" w:fill="auto"/>
            <w:vAlign w:val="center"/>
          </w:tcPr>
          <w:p w:rsidR="00BB791E" w:rsidRDefault="006E4270">
            <w:pPr>
              <w:widowControl/>
              <w:spacing w:line="26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1311" w:type="dxa"/>
            <w:vAlign w:val="center"/>
          </w:tcPr>
          <w:p w:rsidR="00BB791E" w:rsidRDefault="006E4270">
            <w:pPr>
              <w:widowControl/>
              <w:spacing w:line="26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得分</w:t>
            </w:r>
          </w:p>
        </w:tc>
      </w:tr>
      <w:tr w:rsidR="00BB791E">
        <w:trPr>
          <w:trHeight w:val="20"/>
          <w:jc w:val="center"/>
        </w:trPr>
        <w:tc>
          <w:tcPr>
            <w:tcW w:w="1618" w:type="dxa"/>
            <w:vMerge w:val="restart"/>
            <w:shd w:val="clear" w:color="auto" w:fill="auto"/>
            <w:textDirection w:val="tbRlV"/>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w:t>
            </w:r>
            <w:r>
              <w:rPr>
                <w:rFonts w:ascii="宋体" w:hAnsi="宋体" w:cs="宋体" w:hint="eastAsia"/>
                <w:color w:val="000000"/>
                <w:kern w:val="0"/>
                <w:sz w:val="20"/>
                <w:szCs w:val="20"/>
              </w:rPr>
              <w:t>20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项目决策</w:t>
            </w:r>
          </w:p>
        </w:tc>
        <w:tc>
          <w:tcPr>
            <w:tcW w:w="2113" w:type="dxa"/>
            <w:vMerge w:val="restart"/>
            <w:shd w:val="clear" w:color="auto" w:fill="auto"/>
            <w:textDirection w:val="tbRlV"/>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科学决策</w:t>
            </w: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必要性</w:t>
            </w:r>
            <w:r>
              <w:rPr>
                <w:rFonts w:ascii="宋体" w:hAnsi="宋体" w:cs="宋体" w:hint="eastAsia"/>
                <w:color w:val="000000"/>
                <w:kern w:val="0"/>
                <w:sz w:val="20"/>
                <w:szCs w:val="20"/>
              </w:rPr>
              <w:br/>
            </w:r>
            <w:r>
              <w:rPr>
                <w:rFonts w:ascii="宋体" w:hAnsi="宋体" w:cs="宋体" w:hint="eastAsia"/>
                <w:color w:val="000000"/>
                <w:kern w:val="0"/>
                <w:sz w:val="20"/>
                <w:szCs w:val="20"/>
              </w:rPr>
              <w:t>（政策依据</w:t>
            </w:r>
            <w:r>
              <w:rPr>
                <w:rFonts w:ascii="宋体" w:hAnsi="宋体" w:cs="宋体" w:hint="eastAsia"/>
                <w:color w:val="000000"/>
                <w:kern w:val="0"/>
                <w:sz w:val="20"/>
                <w:szCs w:val="20"/>
              </w:rPr>
              <w:t>)</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20"/>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可行性</w:t>
            </w:r>
            <w:r>
              <w:rPr>
                <w:rFonts w:ascii="宋体" w:hAnsi="宋体" w:cs="宋体" w:hint="eastAsia"/>
                <w:color w:val="000000"/>
                <w:kern w:val="0"/>
                <w:sz w:val="20"/>
                <w:szCs w:val="20"/>
              </w:rPr>
              <w:br/>
            </w:r>
            <w:r>
              <w:rPr>
                <w:rFonts w:ascii="宋体" w:hAnsi="宋体" w:cs="宋体" w:hint="eastAsia"/>
                <w:color w:val="000000"/>
                <w:kern w:val="0"/>
                <w:sz w:val="20"/>
                <w:szCs w:val="20"/>
              </w:rPr>
              <w:t>（政策完善）</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684"/>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绩效目标</w:t>
            </w:r>
            <w:r>
              <w:rPr>
                <w:rFonts w:ascii="宋体" w:hAnsi="宋体" w:cs="宋体" w:hint="eastAsia"/>
                <w:color w:val="000000"/>
                <w:kern w:val="0"/>
                <w:sz w:val="20"/>
                <w:szCs w:val="20"/>
              </w:rPr>
              <w:t xml:space="preserve">    </w:t>
            </w: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明确性</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375"/>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合理性</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691"/>
          <w:jc w:val="center"/>
        </w:trPr>
        <w:tc>
          <w:tcPr>
            <w:tcW w:w="1618" w:type="dxa"/>
            <w:vMerge w:val="restart"/>
            <w:shd w:val="clear" w:color="auto" w:fill="auto"/>
            <w:textDirection w:val="tbRlV"/>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项目管理</w:t>
            </w:r>
          </w:p>
        </w:tc>
        <w:tc>
          <w:tcPr>
            <w:tcW w:w="2113" w:type="dxa"/>
            <w:vMerge w:val="restart"/>
            <w:shd w:val="clear" w:color="auto" w:fill="auto"/>
            <w:textDirection w:val="tbRlV"/>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7</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资金管理</w:t>
            </w: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资金分配</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BB791E">
        <w:trPr>
          <w:trHeight w:val="702"/>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textDirection w:val="tbRlV"/>
            <w:vAlign w:val="center"/>
          </w:tcPr>
          <w:p w:rsidR="00BB791E" w:rsidRDefault="00BB791E">
            <w:pPr>
              <w:widowControl/>
              <w:spacing w:line="260" w:lineRule="exact"/>
              <w:jc w:val="center"/>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资金使用</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w:t>
            </w:r>
          </w:p>
        </w:tc>
      </w:tr>
      <w:tr w:rsidR="00BB791E">
        <w:trPr>
          <w:trHeight w:val="960"/>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shd w:val="clear" w:color="auto" w:fill="auto"/>
            <w:textDirection w:val="tbRlV"/>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3</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项目执行</w:t>
            </w: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执行规范</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3</w:t>
            </w:r>
          </w:p>
        </w:tc>
      </w:tr>
      <w:tr w:rsidR="00BB791E">
        <w:trPr>
          <w:trHeight w:val="616"/>
          <w:jc w:val="center"/>
        </w:trPr>
        <w:tc>
          <w:tcPr>
            <w:tcW w:w="1618" w:type="dxa"/>
            <w:vMerge w:val="restart"/>
            <w:shd w:val="clear" w:color="auto" w:fill="auto"/>
            <w:textDirection w:val="tbRlV"/>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（特性指标</w:t>
            </w:r>
            <w:r>
              <w:rPr>
                <w:rFonts w:ascii="宋体" w:hAnsi="宋体" w:cs="宋体" w:hint="eastAsia"/>
                <w:color w:val="000000"/>
                <w:kern w:val="0"/>
                <w:sz w:val="20"/>
                <w:szCs w:val="20"/>
              </w:rPr>
              <w:t>70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项目绩效</w:t>
            </w:r>
            <w:r>
              <w:rPr>
                <w:rFonts w:ascii="宋体" w:hAnsi="宋体" w:cs="宋体" w:hint="eastAsia"/>
                <w:color w:val="000000"/>
                <w:kern w:val="0"/>
                <w:sz w:val="20"/>
                <w:szCs w:val="20"/>
              </w:rPr>
              <w:t xml:space="preserve">  </w:t>
            </w:r>
          </w:p>
        </w:tc>
        <w:tc>
          <w:tcPr>
            <w:tcW w:w="2113" w:type="dxa"/>
            <w:vMerge w:val="restart"/>
            <w:shd w:val="clear" w:color="auto" w:fill="auto"/>
            <w:textDirection w:val="tbRlV"/>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20</w:t>
            </w:r>
            <w:r>
              <w:rPr>
                <w:rFonts w:ascii="宋体" w:hAnsi="宋体" w:cs="宋体" w:hint="eastAsia"/>
                <w:color w:val="000000"/>
                <w:kern w:val="0"/>
                <w:sz w:val="20"/>
                <w:szCs w:val="20"/>
              </w:rPr>
              <w:t>）</w:t>
            </w:r>
            <w:r>
              <w:rPr>
                <w:rFonts w:ascii="宋体" w:hAnsi="宋体" w:cs="宋体" w:hint="eastAsia"/>
                <w:color w:val="000000"/>
                <w:kern w:val="0"/>
                <w:sz w:val="20"/>
                <w:szCs w:val="20"/>
              </w:rPr>
              <w:br/>
            </w:r>
            <w:r>
              <w:rPr>
                <w:rFonts w:ascii="宋体" w:hAnsi="宋体" w:cs="宋体" w:hint="eastAsia"/>
                <w:color w:val="000000"/>
                <w:kern w:val="0"/>
                <w:sz w:val="20"/>
                <w:szCs w:val="20"/>
              </w:rPr>
              <w:t>项目完成</w:t>
            </w: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完成数量</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554"/>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完成质量</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690"/>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完成时效</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558"/>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完成成本</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566"/>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val="restart"/>
            <w:shd w:val="clear" w:color="auto" w:fill="auto"/>
            <w:textDirection w:val="tbRlV"/>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50</w:t>
            </w:r>
            <w:r>
              <w:rPr>
                <w:rFonts w:ascii="宋体" w:hAnsi="宋体" w:cs="宋体" w:hint="eastAsia"/>
                <w:color w:val="000000"/>
                <w:kern w:val="0"/>
                <w:sz w:val="20"/>
                <w:szCs w:val="20"/>
              </w:rPr>
              <w:t>分）</w:t>
            </w:r>
            <w:r>
              <w:rPr>
                <w:rFonts w:ascii="宋体" w:hAnsi="宋体" w:cs="宋体" w:hint="eastAsia"/>
                <w:color w:val="000000"/>
                <w:kern w:val="0"/>
                <w:sz w:val="20"/>
                <w:szCs w:val="20"/>
              </w:rPr>
              <w:br/>
            </w:r>
            <w:r>
              <w:rPr>
                <w:rFonts w:ascii="宋体" w:hAnsi="宋体" w:cs="宋体" w:hint="eastAsia"/>
                <w:color w:val="000000"/>
                <w:kern w:val="0"/>
                <w:sz w:val="20"/>
                <w:szCs w:val="20"/>
              </w:rPr>
              <w:t>项目效益</w:t>
            </w: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经济效益（可选项）</w:t>
            </w:r>
          </w:p>
        </w:tc>
        <w:tc>
          <w:tcPr>
            <w:tcW w:w="1311" w:type="dxa"/>
            <w:vMerge w:val="restart"/>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BB791E">
        <w:trPr>
          <w:trHeight w:val="688"/>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社会效益（可选项）</w:t>
            </w:r>
          </w:p>
        </w:tc>
        <w:tc>
          <w:tcPr>
            <w:tcW w:w="1311" w:type="dxa"/>
            <w:vMerge/>
            <w:shd w:val="clear" w:color="auto" w:fill="auto"/>
            <w:vAlign w:val="center"/>
          </w:tcPr>
          <w:p w:rsidR="00BB791E" w:rsidRDefault="00BB791E">
            <w:pPr>
              <w:widowControl/>
              <w:spacing w:line="260" w:lineRule="exact"/>
              <w:jc w:val="center"/>
              <w:rPr>
                <w:rFonts w:ascii="宋体" w:hAnsi="宋体" w:cs="宋体"/>
                <w:color w:val="000000"/>
                <w:kern w:val="0"/>
                <w:sz w:val="20"/>
                <w:szCs w:val="20"/>
              </w:rPr>
            </w:pP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BB791E">
        <w:trPr>
          <w:trHeight w:val="557"/>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生态效益（可选项）</w:t>
            </w:r>
          </w:p>
        </w:tc>
        <w:tc>
          <w:tcPr>
            <w:tcW w:w="1311" w:type="dxa"/>
            <w:vMerge/>
            <w:shd w:val="clear" w:color="auto" w:fill="auto"/>
            <w:vAlign w:val="center"/>
          </w:tcPr>
          <w:p w:rsidR="00BB791E" w:rsidRDefault="00BB791E">
            <w:pPr>
              <w:widowControl/>
              <w:spacing w:line="260" w:lineRule="exact"/>
              <w:jc w:val="center"/>
              <w:rPr>
                <w:rFonts w:ascii="宋体" w:hAnsi="宋体" w:cs="宋体"/>
                <w:color w:val="000000"/>
                <w:kern w:val="0"/>
                <w:sz w:val="20"/>
                <w:szCs w:val="20"/>
              </w:rPr>
            </w:pP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707"/>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可持续效益（可选项）</w:t>
            </w:r>
          </w:p>
        </w:tc>
        <w:tc>
          <w:tcPr>
            <w:tcW w:w="1311" w:type="dxa"/>
            <w:vMerge/>
            <w:shd w:val="clear" w:color="auto" w:fill="auto"/>
            <w:vAlign w:val="center"/>
          </w:tcPr>
          <w:p w:rsidR="00BB791E" w:rsidRDefault="00BB791E">
            <w:pPr>
              <w:widowControl/>
              <w:spacing w:line="260" w:lineRule="exact"/>
              <w:jc w:val="center"/>
              <w:rPr>
                <w:rFonts w:ascii="宋体" w:hAnsi="宋体" w:cs="宋体"/>
                <w:color w:val="000000"/>
                <w:kern w:val="0"/>
                <w:sz w:val="20"/>
                <w:szCs w:val="20"/>
              </w:rPr>
            </w:pP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688"/>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公平效率（可选项）</w:t>
            </w:r>
          </w:p>
        </w:tc>
        <w:tc>
          <w:tcPr>
            <w:tcW w:w="1311" w:type="dxa"/>
            <w:vMerge/>
            <w:shd w:val="clear" w:color="auto" w:fill="auto"/>
            <w:vAlign w:val="center"/>
          </w:tcPr>
          <w:p w:rsidR="00BB791E" w:rsidRDefault="00BB791E">
            <w:pPr>
              <w:widowControl/>
              <w:spacing w:line="260" w:lineRule="exact"/>
              <w:jc w:val="center"/>
              <w:rPr>
                <w:rFonts w:ascii="宋体" w:hAnsi="宋体" w:cs="宋体"/>
                <w:color w:val="000000"/>
                <w:kern w:val="0"/>
                <w:sz w:val="20"/>
                <w:szCs w:val="20"/>
              </w:rPr>
            </w:pP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570"/>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使用效率（可选项）</w:t>
            </w:r>
          </w:p>
        </w:tc>
        <w:tc>
          <w:tcPr>
            <w:tcW w:w="1311" w:type="dxa"/>
            <w:vMerge/>
            <w:shd w:val="clear" w:color="auto" w:fill="auto"/>
            <w:vAlign w:val="center"/>
          </w:tcPr>
          <w:p w:rsidR="00BB791E" w:rsidRDefault="00BB791E">
            <w:pPr>
              <w:widowControl/>
              <w:spacing w:line="260" w:lineRule="exact"/>
              <w:jc w:val="center"/>
              <w:rPr>
                <w:rFonts w:ascii="宋体" w:hAnsi="宋体" w:cs="宋体"/>
                <w:color w:val="000000"/>
                <w:kern w:val="0"/>
                <w:sz w:val="20"/>
                <w:szCs w:val="20"/>
              </w:rPr>
            </w:pP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BB791E">
        <w:trPr>
          <w:trHeight w:val="502"/>
          <w:jc w:val="center"/>
        </w:trPr>
        <w:tc>
          <w:tcPr>
            <w:tcW w:w="1618"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2113" w:type="dxa"/>
            <w:vMerge/>
            <w:shd w:val="clear" w:color="auto" w:fill="auto"/>
            <w:vAlign w:val="center"/>
          </w:tcPr>
          <w:p w:rsidR="00BB791E" w:rsidRDefault="00BB791E">
            <w:pPr>
              <w:widowControl/>
              <w:spacing w:line="260" w:lineRule="exact"/>
              <w:jc w:val="left"/>
              <w:rPr>
                <w:rFonts w:ascii="宋体" w:hAnsi="宋体" w:cs="宋体"/>
                <w:color w:val="000000"/>
                <w:kern w:val="0"/>
                <w:sz w:val="20"/>
                <w:szCs w:val="20"/>
              </w:rPr>
            </w:pPr>
          </w:p>
        </w:tc>
        <w:tc>
          <w:tcPr>
            <w:tcW w:w="3535"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服务对象满意度</w:t>
            </w:r>
            <w:r>
              <w:rPr>
                <w:rFonts w:ascii="宋体" w:hAnsi="宋体" w:cs="宋体" w:hint="eastAsia"/>
                <w:color w:val="000000"/>
                <w:kern w:val="0"/>
                <w:sz w:val="20"/>
                <w:szCs w:val="20"/>
              </w:rPr>
              <w:t xml:space="preserve">    </w:t>
            </w:r>
          </w:p>
        </w:tc>
        <w:tc>
          <w:tcPr>
            <w:tcW w:w="1311" w:type="dxa"/>
            <w:shd w:val="clear" w:color="auto" w:fill="auto"/>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311" w:type="dxa"/>
            <w:vAlign w:val="center"/>
          </w:tcPr>
          <w:p w:rsidR="00BB791E" w:rsidRDefault="006E4270">
            <w:pPr>
              <w:widowControl/>
              <w:spacing w:line="260" w:lineRule="exact"/>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BB791E">
        <w:trPr>
          <w:trHeight w:val="396"/>
          <w:jc w:val="center"/>
        </w:trPr>
        <w:tc>
          <w:tcPr>
            <w:tcW w:w="1618" w:type="dxa"/>
            <w:shd w:val="clear" w:color="auto" w:fill="auto"/>
            <w:vAlign w:val="center"/>
          </w:tcPr>
          <w:p w:rsidR="00BB791E" w:rsidRDefault="006E4270">
            <w:pPr>
              <w:widowControl/>
              <w:spacing w:line="260" w:lineRule="exact"/>
              <w:jc w:val="left"/>
              <w:rPr>
                <w:rFonts w:ascii="宋体" w:hAnsi="宋体" w:cs="宋体"/>
                <w:color w:val="000000"/>
                <w:kern w:val="0"/>
                <w:sz w:val="20"/>
                <w:szCs w:val="20"/>
              </w:rPr>
            </w:pPr>
            <w:r>
              <w:rPr>
                <w:rFonts w:ascii="宋体" w:hAnsi="宋体" w:cs="宋体" w:hint="eastAsia"/>
                <w:color w:val="000000"/>
                <w:kern w:val="0"/>
                <w:sz w:val="20"/>
                <w:szCs w:val="20"/>
              </w:rPr>
              <w:t>总分</w:t>
            </w:r>
          </w:p>
        </w:tc>
        <w:tc>
          <w:tcPr>
            <w:tcW w:w="8270" w:type="dxa"/>
            <w:gridSpan w:val="4"/>
            <w:shd w:val="clear" w:color="auto" w:fill="auto"/>
            <w:vAlign w:val="center"/>
          </w:tcPr>
          <w:p w:rsidR="00BB791E" w:rsidRDefault="006E4270">
            <w:pPr>
              <w:widowControl/>
              <w:spacing w:line="260" w:lineRule="exact"/>
              <w:jc w:val="center"/>
              <w:rPr>
                <w:rFonts w:ascii="宋体" w:hAnsi="宋体" w:cs="宋体"/>
                <w:color w:val="000000"/>
                <w:kern w:val="0"/>
                <w:sz w:val="15"/>
                <w:szCs w:val="15"/>
              </w:rPr>
            </w:pPr>
            <w:r>
              <w:rPr>
                <w:rFonts w:ascii="宋体" w:hAnsi="宋体" w:cs="宋体" w:hint="eastAsia"/>
                <w:color w:val="000000"/>
                <w:kern w:val="0"/>
                <w:sz w:val="15"/>
                <w:szCs w:val="15"/>
              </w:rPr>
              <w:t>100</w:t>
            </w:r>
          </w:p>
        </w:tc>
      </w:tr>
    </w:tbl>
    <w:p w:rsidR="00BB791E" w:rsidRDefault="006E4270">
      <w:pPr>
        <w:autoSpaceDE w:val="0"/>
        <w:autoSpaceDN w:val="0"/>
        <w:adjustRightInd w:val="0"/>
        <w:spacing w:line="600" w:lineRule="exact"/>
        <w:ind w:firstLineChars="200" w:firstLine="640"/>
        <w:jc w:val="left"/>
        <w:rPr>
          <w:rFonts w:ascii="黑体" w:eastAsia="黑体"/>
          <w:color w:val="000000"/>
          <w:sz w:val="32"/>
          <w:szCs w:val="32"/>
        </w:rPr>
      </w:pPr>
      <w:r>
        <w:rPr>
          <w:rFonts w:ascii="黑体" w:eastAsia="黑体" w:hint="eastAsia"/>
          <w:color w:val="000000"/>
          <w:sz w:val="32"/>
          <w:szCs w:val="32"/>
        </w:rPr>
        <w:t>十一、名词解释</w:t>
      </w:r>
    </w:p>
    <w:p w:rsidR="00BB791E" w:rsidRDefault="006E427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财政拨款收入：指单位从同级财政部门取得的财政预算资金。</w:t>
      </w:r>
    </w:p>
    <w:p w:rsidR="00BB791E" w:rsidRDefault="006E427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事业收入：指事业单位开展专业业务活动及辅助活动取得的收入。</w:t>
      </w:r>
    </w:p>
    <w:p w:rsidR="00BB791E" w:rsidRDefault="006E427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其他收入：指单位取得的除上述收入以外的各项收入。</w:t>
      </w:r>
      <w:r>
        <w:rPr>
          <w:rFonts w:ascii="仿宋_GB2312" w:eastAsia="仿宋_GB2312" w:hint="eastAsia"/>
          <w:sz w:val="32"/>
          <w:szCs w:val="32"/>
        </w:rPr>
        <w:t xml:space="preserve"> </w:t>
      </w:r>
    </w:p>
    <w:p w:rsidR="00BB791E" w:rsidRDefault="006E427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hint="eastAsia"/>
          <w:sz w:val="32"/>
          <w:szCs w:val="32"/>
        </w:rPr>
        <w:t xml:space="preserve"> </w:t>
      </w:r>
    </w:p>
    <w:p w:rsidR="00BB791E" w:rsidRDefault="006E427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结余分配：指事业单位按照事业单位会计制度的规定从非财政补助结余中分配的事业基金和职工福利基金等。</w:t>
      </w:r>
    </w:p>
    <w:p w:rsidR="00BB791E" w:rsidRDefault="006E427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、年末结转和结余：指单位按有关规定结转到下年或以后年度继续使用的资金。</w:t>
      </w:r>
    </w:p>
    <w:p w:rsidR="00BB791E" w:rsidRDefault="006E4270">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int="eastAsia"/>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BB791E" w:rsidRDefault="006E4270">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hint="eastAsia"/>
          <w:color w:val="000000"/>
          <w:sz w:val="32"/>
          <w:szCs w:val="32"/>
        </w:rPr>
        <w:t xml:space="preserve"> </w:t>
      </w:r>
    </w:p>
    <w:p w:rsidR="00BB791E" w:rsidRDefault="006E427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w:t>
      </w:r>
      <w:r>
        <w:rPr>
          <w:rFonts w:ascii="仿宋_GB2312" w:eastAsia="仿宋_GB2312" w:hint="eastAsia"/>
          <w:sz w:val="32"/>
          <w:szCs w:val="32"/>
        </w:rPr>
        <w:t>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B791E" w:rsidRDefault="006E427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w:t>
      </w:r>
      <w:r>
        <w:rPr>
          <w:rFonts w:ascii="仿宋_GB2312" w:eastAsia="仿宋_GB2312" w:hint="eastAsia"/>
          <w:sz w:val="32"/>
          <w:szCs w:val="32"/>
        </w:rPr>
        <w:lastRenderedPageBreak/>
        <w:t>修费、专用材料及一般设备购置费、办公用房水电费、办公用房取暖费、办公用房物业管理费、公务用车运行维护费以及其他费用。</w:t>
      </w:r>
    </w:p>
    <w:p w:rsidR="00BB791E" w:rsidRDefault="006E4270">
      <w:pPr>
        <w:ind w:firstLineChars="196" w:firstLine="627"/>
        <w:rPr>
          <w:rStyle w:val="a6"/>
          <w:rFonts w:ascii="仿宋_GB2312" w:eastAsia="仿宋_GB2312"/>
          <w:b w:val="0"/>
          <w:color w:val="000000"/>
          <w:sz w:val="32"/>
          <w:szCs w:val="32"/>
        </w:rPr>
      </w:pPr>
      <w:r>
        <w:rPr>
          <w:rStyle w:val="a6"/>
          <w:rFonts w:ascii="仿宋_GB2312" w:eastAsia="仿宋_GB2312" w:hint="eastAsia"/>
          <w:b w:val="0"/>
          <w:color w:val="000000"/>
          <w:sz w:val="32"/>
          <w:szCs w:val="32"/>
        </w:rPr>
        <w:t>11.</w:t>
      </w:r>
      <w:r>
        <w:rPr>
          <w:rStyle w:val="a6"/>
          <w:rFonts w:ascii="仿宋_GB2312" w:eastAsia="仿宋_GB2312" w:hint="eastAsia"/>
          <w:b w:val="0"/>
          <w:color w:val="000000"/>
          <w:sz w:val="32"/>
          <w:szCs w:val="32"/>
        </w:rPr>
        <w:t>社会保障和就业（类）行政</w:t>
      </w:r>
      <w:r>
        <w:rPr>
          <w:rStyle w:val="a6"/>
          <w:rFonts w:ascii="仿宋_GB2312" w:eastAsia="仿宋_GB2312" w:hint="eastAsia"/>
          <w:b w:val="0"/>
          <w:color w:val="000000"/>
          <w:sz w:val="32"/>
          <w:szCs w:val="32"/>
        </w:rPr>
        <w:t>事业单位离退休（款）</w:t>
      </w:r>
      <w:r>
        <w:rPr>
          <w:rStyle w:val="a6"/>
          <w:rFonts w:ascii="仿宋_GB2312" w:eastAsia="仿宋_GB2312" w:hint="eastAsia"/>
          <w:b w:val="0"/>
          <w:color w:val="000000"/>
          <w:sz w:val="32"/>
          <w:szCs w:val="32"/>
        </w:rPr>
        <w:t xml:space="preserve"> </w:t>
      </w:r>
    </w:p>
    <w:p w:rsidR="00BB791E" w:rsidRDefault="006E4270">
      <w:pPr>
        <w:spacing w:line="600" w:lineRule="exact"/>
        <w:ind w:firstLineChars="196" w:firstLine="627"/>
        <w:rPr>
          <w:rFonts w:ascii="仿宋_GB2312" w:eastAsia="仿宋_GB2312"/>
          <w:color w:val="000000"/>
          <w:sz w:val="32"/>
          <w:szCs w:val="32"/>
        </w:rPr>
      </w:pPr>
      <w:r>
        <w:rPr>
          <w:rStyle w:val="a6"/>
          <w:rFonts w:ascii="仿宋_GB2312" w:eastAsia="仿宋_GB2312" w:hint="eastAsia"/>
          <w:b w:val="0"/>
          <w:color w:val="000000"/>
          <w:sz w:val="32"/>
          <w:szCs w:val="32"/>
        </w:rPr>
        <w:t>事业单位离退休（项）</w:t>
      </w:r>
      <w:r>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反映归口管理的事业单位开支的离退休经费。</w:t>
      </w:r>
    </w:p>
    <w:p w:rsidR="00BB791E" w:rsidRDefault="006E4270">
      <w:pPr>
        <w:spacing w:line="6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未归口管理的行政单位离退休</w:t>
      </w:r>
      <w:r>
        <w:rPr>
          <w:rStyle w:val="a6"/>
          <w:rFonts w:ascii="仿宋_GB2312" w:eastAsia="仿宋_GB2312" w:hint="eastAsia"/>
          <w:b w:val="0"/>
          <w:color w:val="000000"/>
          <w:sz w:val="32"/>
          <w:szCs w:val="32"/>
        </w:rPr>
        <w:t>（项）</w:t>
      </w:r>
      <w:r>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反映为实行归口管理的行政单位（包括实行公务员管理的事业单位）开支的离退休支出。</w:t>
      </w:r>
    </w:p>
    <w:p w:rsidR="00BB791E" w:rsidRDefault="006E4270">
      <w:pPr>
        <w:spacing w:line="600" w:lineRule="exact"/>
        <w:ind w:firstLineChars="196" w:firstLine="627"/>
        <w:rPr>
          <w:rStyle w:val="a6"/>
          <w:rFonts w:ascii="仿宋_GB2312" w:eastAsia="仿宋_GB2312"/>
          <w:b w:val="0"/>
          <w:color w:val="000000"/>
          <w:sz w:val="32"/>
          <w:szCs w:val="32"/>
        </w:rPr>
      </w:pPr>
      <w:r>
        <w:rPr>
          <w:rFonts w:ascii="仿宋_GB2312" w:eastAsia="仿宋_GB2312" w:hint="eastAsia"/>
          <w:color w:val="000000"/>
          <w:sz w:val="32"/>
          <w:szCs w:val="32"/>
        </w:rPr>
        <w:t>机关事业单位基本养老保险缴费</w:t>
      </w:r>
      <w:r>
        <w:rPr>
          <w:rStyle w:val="a6"/>
          <w:rFonts w:ascii="仿宋_GB2312" w:eastAsia="仿宋_GB2312" w:hint="eastAsia"/>
          <w:b w:val="0"/>
          <w:color w:val="000000"/>
          <w:sz w:val="32"/>
          <w:szCs w:val="32"/>
        </w:rPr>
        <w:t>（项）</w:t>
      </w:r>
      <w:r>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反映机关事业单位实施养老保险制度由单位缴纳的基本养老保险费支出</w:t>
      </w:r>
      <w:r>
        <w:rPr>
          <w:rStyle w:val="a6"/>
          <w:rFonts w:ascii="仿宋_GB2312" w:eastAsia="仿宋_GB2312" w:hint="eastAsia"/>
          <w:b w:val="0"/>
          <w:color w:val="000000"/>
          <w:sz w:val="32"/>
          <w:szCs w:val="32"/>
        </w:rPr>
        <w:t>。</w:t>
      </w:r>
    </w:p>
    <w:p w:rsidR="00BB791E" w:rsidRDefault="006E4270">
      <w:pPr>
        <w:spacing w:line="600" w:lineRule="exact"/>
        <w:ind w:firstLineChars="196" w:firstLine="627"/>
        <w:rPr>
          <w:rStyle w:val="a6"/>
          <w:rFonts w:ascii="仿宋_GB2312" w:eastAsia="仿宋_GB2312"/>
          <w:b w:val="0"/>
          <w:color w:val="000000"/>
          <w:sz w:val="32"/>
          <w:szCs w:val="32"/>
        </w:rPr>
      </w:pPr>
      <w:r>
        <w:rPr>
          <w:rFonts w:ascii="仿宋_GB2312" w:eastAsia="仿宋_GB2312" w:hint="eastAsia"/>
          <w:color w:val="000000"/>
          <w:sz w:val="32"/>
          <w:szCs w:val="32"/>
        </w:rPr>
        <w:t>机关事业单位职业年金缴费</w:t>
      </w:r>
      <w:r>
        <w:rPr>
          <w:rStyle w:val="a6"/>
          <w:rFonts w:ascii="仿宋_GB2312" w:eastAsia="仿宋_GB2312" w:hint="eastAsia"/>
          <w:b w:val="0"/>
          <w:color w:val="000000"/>
          <w:sz w:val="32"/>
          <w:szCs w:val="32"/>
        </w:rPr>
        <w:t>（项）</w:t>
      </w:r>
      <w:r>
        <w:rPr>
          <w:rStyle w:val="a6"/>
          <w:rFonts w:ascii="仿宋_GB2312" w:eastAsia="仿宋_GB2312" w:hint="eastAsia"/>
          <w:b w:val="0"/>
          <w:color w:val="000000"/>
          <w:sz w:val="32"/>
          <w:szCs w:val="32"/>
        </w:rPr>
        <w:t xml:space="preserve">: </w:t>
      </w:r>
      <w:r>
        <w:rPr>
          <w:rStyle w:val="a6"/>
          <w:rFonts w:ascii="仿宋_GB2312" w:eastAsia="仿宋_GB2312" w:hint="eastAsia"/>
          <w:b w:val="0"/>
          <w:color w:val="000000"/>
          <w:sz w:val="32"/>
          <w:szCs w:val="32"/>
        </w:rPr>
        <w:t>反映机关事业单位实施养老保险制度由单位缴纳的职业年金支出。</w:t>
      </w:r>
    </w:p>
    <w:p w:rsidR="00BB791E" w:rsidRDefault="006E4270">
      <w:pPr>
        <w:ind w:firstLineChars="196" w:firstLine="627"/>
        <w:rPr>
          <w:rStyle w:val="a6"/>
          <w:rFonts w:ascii="宋体" w:hAnsi="宋体" w:cs="宋体"/>
          <w:b w:val="0"/>
          <w:bCs w:val="0"/>
          <w:sz w:val="20"/>
          <w:szCs w:val="20"/>
        </w:rPr>
      </w:pPr>
      <w:r>
        <w:rPr>
          <w:rStyle w:val="a6"/>
          <w:rFonts w:ascii="仿宋_GB2312" w:eastAsia="仿宋_GB2312" w:hint="eastAsia"/>
          <w:b w:val="0"/>
          <w:color w:val="000000"/>
          <w:sz w:val="32"/>
          <w:szCs w:val="32"/>
        </w:rPr>
        <w:t>12.</w:t>
      </w:r>
      <w:r>
        <w:rPr>
          <w:rStyle w:val="a6"/>
          <w:rFonts w:ascii="仿宋_GB2312" w:eastAsia="仿宋_GB2312" w:hint="eastAsia"/>
          <w:b w:val="0"/>
          <w:color w:val="000000"/>
          <w:sz w:val="32"/>
          <w:szCs w:val="32"/>
        </w:rPr>
        <w:t>医疗卫生与计划生育（类）医疗保障（款）</w:t>
      </w:r>
      <w:r>
        <w:rPr>
          <w:rStyle w:val="a6"/>
          <w:rFonts w:ascii="仿宋_GB2312" w:eastAsia="仿宋_GB2312" w:hint="eastAsia"/>
          <w:b w:val="0"/>
          <w:color w:val="000000"/>
          <w:sz w:val="32"/>
          <w:szCs w:val="32"/>
        </w:rPr>
        <w:t xml:space="preserve">  </w:t>
      </w:r>
    </w:p>
    <w:p w:rsidR="00BB791E" w:rsidRDefault="006E4270">
      <w:pPr>
        <w:spacing w:line="600" w:lineRule="exact"/>
        <w:ind w:firstLineChars="196" w:firstLine="627"/>
        <w:rPr>
          <w:rFonts w:ascii="仿宋_GB2312" w:eastAsia="仿宋_GB2312"/>
          <w:color w:val="000000"/>
          <w:sz w:val="32"/>
          <w:szCs w:val="32"/>
        </w:rPr>
      </w:pPr>
      <w:r>
        <w:rPr>
          <w:rStyle w:val="a6"/>
          <w:rFonts w:ascii="仿宋_GB2312" w:eastAsia="仿宋_GB2312" w:hint="eastAsia"/>
          <w:b w:val="0"/>
          <w:color w:val="000000"/>
          <w:sz w:val="32"/>
          <w:szCs w:val="32"/>
        </w:rPr>
        <w:t>行政单位医疗（项）</w:t>
      </w:r>
      <w:r>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反映财政部门集中安排的行政单位基本医疗保险缴费经费，未参加医疗保险的行政单位的公费医疗经费，按国家规定享受离休人员、红军老战士待遇人员的医疗经费。</w:t>
      </w:r>
    </w:p>
    <w:p w:rsidR="00BB791E" w:rsidRDefault="006E4270">
      <w:pPr>
        <w:spacing w:line="6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公务员医疗补助</w:t>
      </w:r>
      <w:r>
        <w:rPr>
          <w:rStyle w:val="a6"/>
          <w:rFonts w:ascii="仿宋_GB2312" w:eastAsia="仿宋_GB2312" w:hint="eastAsia"/>
          <w:b w:val="0"/>
          <w:color w:val="000000"/>
          <w:sz w:val="32"/>
          <w:szCs w:val="32"/>
        </w:rPr>
        <w:t>（项）</w:t>
      </w:r>
      <w:r>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反映财政部门集中安排的公务员医疗补助经费。</w:t>
      </w:r>
    </w:p>
    <w:p w:rsidR="00BB791E" w:rsidRDefault="006E4270">
      <w:pPr>
        <w:spacing w:line="6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其他医疗保障支出</w:t>
      </w:r>
      <w:r>
        <w:rPr>
          <w:rStyle w:val="a6"/>
          <w:rFonts w:ascii="仿宋_GB2312" w:eastAsia="仿宋_GB2312" w:hint="eastAsia"/>
          <w:b w:val="0"/>
          <w:color w:val="000000"/>
          <w:sz w:val="32"/>
          <w:szCs w:val="32"/>
        </w:rPr>
        <w:t>（项）</w:t>
      </w:r>
      <w:r>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反映除上述项目以外的其他用于行政事业单位医疗方面的支出。</w:t>
      </w:r>
    </w:p>
    <w:p w:rsidR="00BB791E" w:rsidRDefault="006E4270">
      <w:pPr>
        <w:spacing w:line="600" w:lineRule="exact"/>
        <w:ind w:firstLineChars="196" w:firstLine="627"/>
        <w:rPr>
          <w:rStyle w:val="a6"/>
          <w:rFonts w:ascii="仿宋_GB2312" w:eastAsia="仿宋_GB2312"/>
          <w:b w:val="0"/>
          <w:color w:val="000000"/>
          <w:sz w:val="32"/>
          <w:szCs w:val="32"/>
        </w:rPr>
      </w:pPr>
      <w:r>
        <w:rPr>
          <w:rStyle w:val="a6"/>
          <w:rFonts w:ascii="仿宋_GB2312" w:eastAsia="仿宋_GB2312" w:hint="eastAsia"/>
          <w:b w:val="0"/>
          <w:color w:val="000000"/>
          <w:sz w:val="32"/>
          <w:szCs w:val="32"/>
        </w:rPr>
        <w:t>13.</w:t>
      </w:r>
      <w:r>
        <w:rPr>
          <w:rStyle w:val="a6"/>
          <w:rFonts w:ascii="仿宋_GB2312" w:eastAsia="仿宋_GB2312" w:hint="eastAsia"/>
          <w:b w:val="0"/>
          <w:color w:val="000000"/>
          <w:sz w:val="32"/>
          <w:szCs w:val="32"/>
        </w:rPr>
        <w:t>保障支出（类）住房保障支出（款）</w:t>
      </w:r>
    </w:p>
    <w:p w:rsidR="00BB791E" w:rsidRDefault="006E4270">
      <w:pPr>
        <w:spacing w:line="600" w:lineRule="exact"/>
        <w:ind w:firstLineChars="196" w:firstLine="627"/>
        <w:rPr>
          <w:rFonts w:ascii="仿宋_GB2312" w:eastAsia="仿宋_GB2312"/>
          <w:color w:val="000000"/>
          <w:sz w:val="32"/>
          <w:szCs w:val="32"/>
        </w:rPr>
      </w:pPr>
      <w:r>
        <w:rPr>
          <w:rStyle w:val="a6"/>
          <w:rFonts w:ascii="仿宋_GB2312" w:eastAsia="仿宋_GB2312" w:hint="eastAsia"/>
          <w:b w:val="0"/>
          <w:color w:val="000000"/>
          <w:sz w:val="32"/>
          <w:szCs w:val="32"/>
        </w:rPr>
        <w:lastRenderedPageBreak/>
        <w:t>住房公积金（项）</w:t>
      </w:r>
      <w:r>
        <w:rPr>
          <w:rStyle w:val="a6"/>
          <w:rFonts w:ascii="仿宋_GB2312" w:eastAsia="仿宋_GB2312" w:hint="eastAsia"/>
          <w:b w:val="0"/>
          <w:color w:val="000000"/>
          <w:sz w:val="32"/>
          <w:szCs w:val="32"/>
        </w:rPr>
        <w:t>:</w:t>
      </w:r>
      <w:r>
        <w:rPr>
          <w:rStyle w:val="a6"/>
          <w:rFonts w:ascii="仿宋_GB2312" w:eastAsia="仿宋_GB2312" w:hint="eastAsia"/>
          <w:b w:val="0"/>
          <w:color w:val="000000"/>
          <w:sz w:val="32"/>
          <w:szCs w:val="32"/>
        </w:rPr>
        <w:t>反映行政事业单位按人力资源和社会保障部、财政部规定的基本工资和津贴补贴以及规定比例为职工缴纳的住房公积金。</w:t>
      </w:r>
    </w:p>
    <w:p w:rsidR="00BB791E" w:rsidRDefault="00BB791E">
      <w:pPr>
        <w:spacing w:line="600" w:lineRule="exact"/>
        <w:ind w:firstLineChars="196" w:firstLine="627"/>
        <w:rPr>
          <w:rStyle w:val="a6"/>
          <w:rFonts w:ascii="仿宋_GB2312" w:eastAsia="仿宋_GB2312"/>
          <w:b w:val="0"/>
          <w:color w:val="000000"/>
          <w:sz w:val="32"/>
          <w:szCs w:val="32"/>
        </w:rPr>
      </w:pPr>
    </w:p>
    <w:sectPr w:rsidR="00BB791E" w:rsidSect="00BB791E">
      <w:headerReference w:type="default"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270" w:rsidRDefault="006E4270" w:rsidP="00BB791E">
      <w:r>
        <w:separator/>
      </w:r>
    </w:p>
  </w:endnote>
  <w:endnote w:type="continuationSeparator" w:id="0">
    <w:p w:rsidR="006E4270" w:rsidRDefault="006E4270" w:rsidP="00BB79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1E" w:rsidRDefault="00BB791E">
    <w:pPr>
      <w:pStyle w:val="a4"/>
      <w:jc w:val="center"/>
    </w:pPr>
    <w:r>
      <w:fldChar w:fldCharType="begin"/>
    </w:r>
    <w:r w:rsidR="006E4270">
      <w:instrText xml:space="preserve"> PAGE   \* MERGEFORMAT </w:instrText>
    </w:r>
    <w:r>
      <w:fldChar w:fldCharType="separate"/>
    </w:r>
    <w:r w:rsidR="00852206" w:rsidRPr="00852206">
      <w:rPr>
        <w:noProof/>
        <w:lang w:val="zh-CN"/>
      </w:rPr>
      <w:t>7</w:t>
    </w:r>
    <w:r>
      <w:fldChar w:fldCharType="end"/>
    </w:r>
  </w:p>
  <w:p w:rsidR="00BB791E" w:rsidRDefault="00BB79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270" w:rsidRDefault="006E4270" w:rsidP="00BB791E">
      <w:r>
        <w:separator/>
      </w:r>
    </w:p>
  </w:footnote>
  <w:footnote w:type="continuationSeparator" w:id="0">
    <w:p w:rsidR="006E4270" w:rsidRDefault="006E4270" w:rsidP="00BB7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1E" w:rsidRDefault="00BB791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C1CE"/>
    <w:multiLevelType w:val="singleLevel"/>
    <w:tmpl w:val="06A1C1C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91E"/>
    <w:rsid w:val="006E4270"/>
    <w:rsid w:val="00852206"/>
    <w:rsid w:val="00BB791E"/>
    <w:rsid w:val="029649B4"/>
    <w:rsid w:val="03055024"/>
    <w:rsid w:val="04AB1E50"/>
    <w:rsid w:val="0634278F"/>
    <w:rsid w:val="093D596F"/>
    <w:rsid w:val="0A1D0E1C"/>
    <w:rsid w:val="0AF67621"/>
    <w:rsid w:val="0B5B2595"/>
    <w:rsid w:val="0BC96798"/>
    <w:rsid w:val="0C101FD7"/>
    <w:rsid w:val="0C420058"/>
    <w:rsid w:val="0CA451D3"/>
    <w:rsid w:val="0EB736A5"/>
    <w:rsid w:val="11DC0499"/>
    <w:rsid w:val="121B15A5"/>
    <w:rsid w:val="147701E2"/>
    <w:rsid w:val="165B3D6F"/>
    <w:rsid w:val="16741C0E"/>
    <w:rsid w:val="18254D8E"/>
    <w:rsid w:val="1A234600"/>
    <w:rsid w:val="1A96798B"/>
    <w:rsid w:val="1B631C37"/>
    <w:rsid w:val="1BE23006"/>
    <w:rsid w:val="1DB64C98"/>
    <w:rsid w:val="1F643FBD"/>
    <w:rsid w:val="20785192"/>
    <w:rsid w:val="22D22243"/>
    <w:rsid w:val="231E69DC"/>
    <w:rsid w:val="242260C8"/>
    <w:rsid w:val="257D159E"/>
    <w:rsid w:val="2AD621FA"/>
    <w:rsid w:val="2FD02BF2"/>
    <w:rsid w:val="31502CA1"/>
    <w:rsid w:val="31991A02"/>
    <w:rsid w:val="32192630"/>
    <w:rsid w:val="33123E61"/>
    <w:rsid w:val="35782B4D"/>
    <w:rsid w:val="35CF0560"/>
    <w:rsid w:val="35E4736C"/>
    <w:rsid w:val="3AFF61A7"/>
    <w:rsid w:val="3B14625D"/>
    <w:rsid w:val="3DC8312A"/>
    <w:rsid w:val="3DF73517"/>
    <w:rsid w:val="3E0E45C7"/>
    <w:rsid w:val="3EE11A05"/>
    <w:rsid w:val="41D61105"/>
    <w:rsid w:val="47CD78B0"/>
    <w:rsid w:val="48C6000F"/>
    <w:rsid w:val="49CC6BA9"/>
    <w:rsid w:val="4B9C04C6"/>
    <w:rsid w:val="4D09060C"/>
    <w:rsid w:val="4EA47E4D"/>
    <w:rsid w:val="4F5229F1"/>
    <w:rsid w:val="506C36C1"/>
    <w:rsid w:val="53C16061"/>
    <w:rsid w:val="563B7C25"/>
    <w:rsid w:val="56B55C22"/>
    <w:rsid w:val="57700671"/>
    <w:rsid w:val="58047736"/>
    <w:rsid w:val="581F7567"/>
    <w:rsid w:val="598922E0"/>
    <w:rsid w:val="5CAB57D3"/>
    <w:rsid w:val="5D7B5522"/>
    <w:rsid w:val="5F5C6070"/>
    <w:rsid w:val="61024841"/>
    <w:rsid w:val="62280C6C"/>
    <w:rsid w:val="654D2BAE"/>
    <w:rsid w:val="6687673B"/>
    <w:rsid w:val="68AC14DE"/>
    <w:rsid w:val="694C087E"/>
    <w:rsid w:val="6978399C"/>
    <w:rsid w:val="6B364394"/>
    <w:rsid w:val="6BB650C3"/>
    <w:rsid w:val="6E6F41E2"/>
    <w:rsid w:val="6ECD2182"/>
    <w:rsid w:val="6EE9771F"/>
    <w:rsid w:val="712F3587"/>
    <w:rsid w:val="7146057B"/>
    <w:rsid w:val="71D979AF"/>
    <w:rsid w:val="728107AB"/>
    <w:rsid w:val="72A157A2"/>
    <w:rsid w:val="730D5742"/>
    <w:rsid w:val="7371177D"/>
    <w:rsid w:val="74B574F8"/>
    <w:rsid w:val="78F5627A"/>
    <w:rsid w:val="79E24680"/>
    <w:rsid w:val="7A404CE9"/>
    <w:rsid w:val="7E351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91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B791E"/>
    <w:pPr>
      <w:spacing w:beforeLines="30"/>
    </w:pPr>
    <w:rPr>
      <w:rFonts w:ascii="仿宋_GB2312" w:eastAsia="仿宋_GB2312"/>
      <w:kern w:val="0"/>
      <w:sz w:val="30"/>
    </w:rPr>
  </w:style>
  <w:style w:type="paragraph" w:styleId="a4">
    <w:name w:val="footer"/>
    <w:basedOn w:val="a"/>
    <w:uiPriority w:val="99"/>
    <w:unhideWhenUsed/>
    <w:qFormat/>
    <w:rsid w:val="00BB791E"/>
    <w:pPr>
      <w:tabs>
        <w:tab w:val="center" w:pos="4153"/>
        <w:tab w:val="right" w:pos="8306"/>
      </w:tabs>
      <w:snapToGrid w:val="0"/>
      <w:jc w:val="left"/>
    </w:pPr>
    <w:rPr>
      <w:rFonts w:ascii="Calibri" w:hAnsi="Calibri"/>
      <w:kern w:val="0"/>
      <w:sz w:val="18"/>
      <w:szCs w:val="18"/>
    </w:rPr>
  </w:style>
  <w:style w:type="paragraph" w:styleId="a5">
    <w:name w:val="header"/>
    <w:basedOn w:val="a"/>
    <w:uiPriority w:val="99"/>
    <w:unhideWhenUsed/>
    <w:qFormat/>
    <w:rsid w:val="00BB791E"/>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uiPriority w:val="22"/>
    <w:qFormat/>
    <w:rsid w:val="00BB791E"/>
    <w:rPr>
      <w:b/>
      <w:bCs/>
    </w:rPr>
  </w:style>
  <w:style w:type="paragraph" w:customStyle="1" w:styleId="Default">
    <w:name w:val="Default"/>
    <w:qFormat/>
    <w:rsid w:val="00BB791E"/>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本年收入</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Sheet1!$A$2:$A$3</c:f>
              <c:strCache>
                <c:ptCount val="2"/>
                <c:pt idx="0">
                  <c:v>一般公共预算财政拨款</c:v>
                </c:pt>
                <c:pt idx="1">
                  <c:v>其他收入</c:v>
                </c:pt>
              </c:strCache>
            </c:strRef>
          </c:cat>
          <c:val>
            <c:numRef>
              <c:f>Sheet1!$B$2:$B$3</c:f>
              <c:numCache>
                <c:formatCode>General</c:formatCode>
                <c:ptCount val="2"/>
                <c:pt idx="0">
                  <c:v>1814.1499999999999</c:v>
                </c:pt>
                <c:pt idx="1">
                  <c:v>12.52</c:v>
                </c:pt>
              </c:numCache>
            </c:numRef>
          </c:val>
        </c:ser>
        <c:firstSliceAng val="0"/>
      </c:pieChart>
      <c:spPr>
        <a:noFill/>
        <a:ln>
          <a:noFill/>
        </a:ln>
        <a:effectLst/>
      </c:spPr>
    </c:plotArea>
    <c:legend>
      <c:legendPos val="b"/>
      <c:layout>
        <c:manualLayout>
          <c:xMode val="edge"/>
          <c:yMode val="edge"/>
          <c:x val="0.25381250000000011"/>
          <c:y val="0.9395"/>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no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本年支出</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cat>
            <c:strRef>
              <c:f>Sheet1!$A$2:$A$3</c:f>
              <c:strCache>
                <c:ptCount val="2"/>
                <c:pt idx="0">
                  <c:v>基本支出</c:v>
                </c:pt>
                <c:pt idx="1">
                  <c:v>项目支出</c:v>
                </c:pt>
              </c:strCache>
            </c:strRef>
          </c:cat>
          <c:val>
            <c:numRef>
              <c:f>Sheet1!$B$2:$B$3</c:f>
              <c:numCache>
                <c:formatCode>General</c:formatCode>
                <c:ptCount val="2"/>
                <c:pt idx="0">
                  <c:v>1374.94</c:v>
                </c:pt>
                <c:pt idx="1">
                  <c:v>232.42000000000004</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no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spPr>
        <a:noFill/>
        <a:ln>
          <a:noFill/>
        </a:ln>
        <a:effectLst/>
      </c:spPr>
    </c:title>
    <c:plotArea>
      <c:layout/>
      <c:barChart>
        <c:barDir val="col"/>
        <c:grouping val="clustered"/>
        <c:ser>
          <c:idx val="0"/>
          <c:order val="0"/>
          <c:tx>
            <c:strRef>
              <c:f>Sheet1!$B$1</c:f>
              <c:strCache>
                <c:ptCount val="1"/>
                <c:pt idx="0">
                  <c:v>2016年</c:v>
                </c:pt>
              </c:strCache>
            </c:strRef>
          </c:tx>
          <c:spPr>
            <a:solidFill>
              <a:schemeClr val="accent1"/>
            </a:solidFill>
            <a:ln>
              <a:noFill/>
            </a:ln>
            <a:effectLst/>
          </c:spPr>
          <c:cat>
            <c:strRef>
              <c:f>Sheet1!$A$2</c:f>
              <c:strCache>
                <c:ptCount val="1"/>
                <c:pt idx="0">
                  <c:v>财政拨款收、支决算总计</c:v>
                </c:pt>
              </c:strCache>
            </c:strRef>
          </c:cat>
          <c:val>
            <c:numRef>
              <c:f>Sheet1!$B$2</c:f>
              <c:numCache>
                <c:formatCode>General</c:formatCode>
                <c:ptCount val="1"/>
                <c:pt idx="0">
                  <c:v>1136.04</c:v>
                </c:pt>
              </c:numCache>
            </c:numRef>
          </c:val>
        </c:ser>
        <c:ser>
          <c:idx val="1"/>
          <c:order val="1"/>
          <c:tx>
            <c:strRef>
              <c:f>Sheet1!$C$1</c:f>
              <c:strCache>
                <c:ptCount val="1"/>
                <c:pt idx="0">
                  <c:v>2017年</c:v>
                </c:pt>
              </c:strCache>
            </c:strRef>
          </c:tx>
          <c:spPr>
            <a:solidFill>
              <a:schemeClr val="accent2"/>
            </a:solidFill>
            <a:ln>
              <a:noFill/>
            </a:ln>
            <a:effectLst/>
          </c:spPr>
          <c:cat>
            <c:strRef>
              <c:f>Sheet1!$A$2</c:f>
              <c:strCache>
                <c:ptCount val="1"/>
                <c:pt idx="0">
                  <c:v>财政拨款收、支决算总计</c:v>
                </c:pt>
              </c:strCache>
            </c:strRef>
          </c:cat>
          <c:val>
            <c:numRef>
              <c:f>Sheet1!$C$2</c:f>
              <c:numCache>
                <c:formatCode>General</c:formatCode>
                <c:ptCount val="1"/>
                <c:pt idx="0">
                  <c:v>1852.24</c:v>
                </c:pt>
              </c:numCache>
            </c:numRef>
          </c:val>
        </c:ser>
        <c:gapWidth val="219"/>
        <c:overlap val="-27"/>
        <c:axId val="296319616"/>
        <c:axId val="298332544"/>
      </c:barChart>
      <c:catAx>
        <c:axId val="29631961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8332544"/>
        <c:crosses val="autoZero"/>
        <c:auto val="1"/>
        <c:lblAlgn val="ctr"/>
        <c:lblOffset val="100"/>
      </c:catAx>
      <c:valAx>
        <c:axId val="298332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631961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no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spPr>
        <a:noFill/>
        <a:ln>
          <a:noFill/>
        </a:ln>
        <a:effectLst/>
      </c:spPr>
    </c:title>
    <c:plotArea>
      <c:layout/>
      <c:barChart>
        <c:barDir val="col"/>
        <c:grouping val="clustered"/>
        <c:ser>
          <c:idx val="0"/>
          <c:order val="0"/>
          <c:tx>
            <c:strRef>
              <c:f>Sheet1!$B$1</c:f>
              <c:strCache>
                <c:ptCount val="1"/>
                <c:pt idx="0">
                  <c:v>2016年</c:v>
                </c:pt>
              </c:strCache>
            </c:strRef>
          </c:tx>
          <c:spPr>
            <a:solidFill>
              <a:schemeClr val="accent1"/>
            </a:solidFill>
            <a:ln>
              <a:noFill/>
            </a:ln>
            <a:effectLst/>
          </c:spPr>
          <c:cat>
            <c:strRef>
              <c:f>Sheet1!$A$2</c:f>
              <c:strCache>
                <c:ptCount val="1"/>
                <c:pt idx="0">
                  <c:v>一般公共预算财政拨款支出</c:v>
                </c:pt>
              </c:strCache>
            </c:strRef>
          </c:cat>
          <c:val>
            <c:numRef>
              <c:f>Sheet1!$B$2</c:f>
              <c:numCache>
                <c:formatCode>General</c:formatCode>
                <c:ptCount val="1"/>
                <c:pt idx="0">
                  <c:v>1061.1899999999998</c:v>
                </c:pt>
              </c:numCache>
            </c:numRef>
          </c:val>
        </c:ser>
        <c:ser>
          <c:idx val="1"/>
          <c:order val="1"/>
          <c:tx>
            <c:strRef>
              <c:f>Sheet1!$C$1</c:f>
              <c:strCache>
                <c:ptCount val="1"/>
                <c:pt idx="0">
                  <c:v>2017年</c:v>
                </c:pt>
              </c:strCache>
            </c:strRef>
          </c:tx>
          <c:spPr>
            <a:solidFill>
              <a:schemeClr val="accent2"/>
            </a:solidFill>
            <a:ln>
              <a:noFill/>
            </a:ln>
            <a:effectLst/>
          </c:spPr>
          <c:cat>
            <c:strRef>
              <c:f>Sheet1!$A$2</c:f>
              <c:strCache>
                <c:ptCount val="1"/>
                <c:pt idx="0">
                  <c:v>一般公共预算财政拨款支出</c:v>
                </c:pt>
              </c:strCache>
            </c:strRef>
          </c:cat>
          <c:val>
            <c:numRef>
              <c:f>Sheet1!$C$2</c:f>
              <c:numCache>
                <c:formatCode>General</c:formatCode>
                <c:ptCount val="1"/>
                <c:pt idx="0">
                  <c:v>1600.1399999999999</c:v>
                </c:pt>
              </c:numCache>
            </c:numRef>
          </c:val>
        </c:ser>
        <c:ser>
          <c:idx val="2"/>
          <c:order val="2"/>
          <c:tx>
            <c:strRef>
              <c:f>Sheet1!#REF!</c:f>
              <c:strCache>
                <c:ptCount val="1"/>
              </c:strCache>
            </c:strRef>
          </c:tx>
          <c:spPr>
            <a:solidFill>
              <a:schemeClr val="accent3"/>
            </a:solidFill>
            <a:ln>
              <a:noFill/>
            </a:ln>
            <a:effectLst/>
          </c:spPr>
          <c:cat>
            <c:strRef>
              <c:f>Sheet1!$A$2</c:f>
              <c:strCache>
                <c:ptCount val="1"/>
                <c:pt idx="0">
                  <c:v>一般公共预算财政拨款支出</c:v>
                </c:pt>
              </c:strCache>
            </c:strRef>
          </c:cat>
          <c:val>
            <c:numRef>
              <c:f>Sheet1!#REF!</c:f>
              <c:numCache>
                <c:formatCode>General</c:formatCode>
                <c:ptCount val="1"/>
                <c:pt idx="0">
                  <c:v>1</c:v>
                </c:pt>
              </c:numCache>
            </c:numRef>
          </c:val>
        </c:ser>
        <c:gapWidth val="219"/>
        <c:overlap val="-27"/>
        <c:axId val="298350848"/>
        <c:axId val="296419328"/>
      </c:barChart>
      <c:catAx>
        <c:axId val="29835084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6419328"/>
        <c:crosses val="autoZero"/>
        <c:auto val="1"/>
        <c:lblAlgn val="ctr"/>
        <c:lblOffset val="100"/>
      </c:catAx>
      <c:valAx>
        <c:axId val="2964193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8350848"/>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no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cat>
            <c:strRef>
              <c:f>Sheet1!$A$2:$A$5</c:f>
              <c:strCache>
                <c:ptCount val="4"/>
                <c:pt idx="0">
                  <c:v>一般公共预算财政拨款支出</c:v>
                </c:pt>
                <c:pt idx="1">
                  <c:v>社会保障和就业支出</c:v>
                </c:pt>
                <c:pt idx="2">
                  <c:v>医疗卫生支出</c:v>
                </c:pt>
                <c:pt idx="3">
                  <c:v>住房保障支出</c:v>
                </c:pt>
              </c:strCache>
            </c:strRef>
          </c:cat>
          <c:val>
            <c:numRef>
              <c:f>Sheet1!$B$2:$B$5</c:f>
              <c:numCache>
                <c:formatCode>General</c:formatCode>
                <c:ptCount val="4"/>
                <c:pt idx="0">
                  <c:v>1600.1399999999999</c:v>
                </c:pt>
                <c:pt idx="1">
                  <c:v>118.93</c:v>
                </c:pt>
                <c:pt idx="2">
                  <c:v>1430.05</c:v>
                </c:pt>
                <c:pt idx="3">
                  <c:v>51.13</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no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a:t>
            </a:r>
          </a:p>
        </c:rich>
      </c:tx>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23.8</c:v>
                </c:pt>
                <c:pt idx="2">
                  <c:v>0.7200000000000002</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no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1012</Words>
  <Characters>5770</Characters>
  <Application>Microsoft Office Word</Application>
  <DocSecurity>0</DocSecurity>
  <Lines>48</Lines>
  <Paragraphs>13</Paragraphs>
  <ScaleCrop>false</ScaleCrop>
  <Company>China</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2014-10-29T12:08:00Z</dcterms:created>
  <dcterms:modified xsi:type="dcterms:W3CDTF">2023-05-05T01:55:00Z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