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B" w:rsidRDefault="00F77CFB">
      <w:pPr>
        <w:spacing w:line="600" w:lineRule="exact"/>
        <w:jc w:val="center"/>
        <w:outlineLvl w:val="0"/>
        <w:rPr>
          <w:rFonts w:ascii="仿宋" w:eastAsia="仿宋" w:hAnsi="仿宋" w:cs="仿宋"/>
          <w:color w:val="000000"/>
          <w:sz w:val="72"/>
          <w:szCs w:val="72"/>
        </w:rPr>
      </w:pPr>
      <w:bookmarkStart w:id="0" w:name="_Toc15306267"/>
    </w:p>
    <w:p w:rsidR="00F77CFB" w:rsidRDefault="00F77CFB">
      <w:pPr>
        <w:spacing w:line="600" w:lineRule="exact"/>
        <w:jc w:val="center"/>
        <w:outlineLvl w:val="0"/>
        <w:rPr>
          <w:rFonts w:ascii="仿宋" w:eastAsia="仿宋" w:hAnsi="仿宋" w:cs="仿宋"/>
          <w:color w:val="000000"/>
          <w:sz w:val="72"/>
          <w:szCs w:val="72"/>
        </w:rPr>
      </w:pPr>
    </w:p>
    <w:p w:rsidR="00F77CFB" w:rsidRDefault="00F77CFB">
      <w:pPr>
        <w:spacing w:line="600" w:lineRule="exact"/>
        <w:jc w:val="center"/>
        <w:outlineLvl w:val="0"/>
        <w:rPr>
          <w:rFonts w:ascii="仿宋" w:eastAsia="仿宋" w:hAnsi="仿宋" w:cs="仿宋"/>
          <w:color w:val="000000"/>
          <w:sz w:val="72"/>
          <w:szCs w:val="72"/>
        </w:rPr>
      </w:pPr>
    </w:p>
    <w:p w:rsidR="00F77CFB" w:rsidRDefault="00F77CFB">
      <w:pPr>
        <w:spacing w:line="600" w:lineRule="exact"/>
        <w:jc w:val="center"/>
        <w:outlineLvl w:val="0"/>
        <w:rPr>
          <w:rFonts w:ascii="仿宋" w:eastAsia="仿宋" w:hAnsi="仿宋" w:cs="仿宋"/>
          <w:color w:val="000000"/>
          <w:sz w:val="72"/>
          <w:szCs w:val="72"/>
        </w:rPr>
      </w:pPr>
    </w:p>
    <w:p w:rsidR="00F77CFB" w:rsidRDefault="00153ACC">
      <w:pPr>
        <w:adjustRightInd w:val="0"/>
        <w:snapToGrid w:val="0"/>
        <w:spacing w:line="360" w:lineRule="auto"/>
        <w:jc w:val="center"/>
        <w:outlineLvl w:val="0"/>
        <w:rPr>
          <w:rFonts w:ascii="仿宋" w:eastAsia="仿宋" w:hAnsi="仿宋" w:cs="仿宋"/>
          <w:color w:val="000000"/>
          <w:sz w:val="72"/>
          <w:szCs w:val="72"/>
        </w:rPr>
      </w:pPr>
      <w:bookmarkStart w:id="1" w:name="_Toc15378441"/>
      <w:bookmarkStart w:id="2" w:name="_Toc15377425"/>
      <w:bookmarkStart w:id="3" w:name="_Toc15377193"/>
      <w:bookmarkStart w:id="4" w:name="_Toc15396597"/>
      <w:bookmarkStart w:id="5" w:name="_Toc15396475"/>
      <w:r>
        <w:rPr>
          <w:rFonts w:ascii="仿宋" w:eastAsia="仿宋" w:hAnsi="仿宋" w:cs="仿宋" w:hint="eastAsia"/>
          <w:color w:val="000000"/>
          <w:sz w:val="72"/>
          <w:szCs w:val="72"/>
        </w:rPr>
        <w:t>2018年度</w:t>
      </w:r>
      <w:bookmarkEnd w:id="1"/>
      <w:bookmarkEnd w:id="2"/>
      <w:bookmarkEnd w:id="3"/>
      <w:bookmarkEnd w:id="4"/>
      <w:bookmarkEnd w:id="5"/>
    </w:p>
    <w:p w:rsidR="00F77CFB" w:rsidRDefault="00153ACC">
      <w:pPr>
        <w:adjustRightInd w:val="0"/>
        <w:snapToGrid w:val="0"/>
        <w:spacing w:line="360" w:lineRule="auto"/>
        <w:jc w:val="center"/>
        <w:outlineLvl w:val="0"/>
        <w:rPr>
          <w:rFonts w:ascii="仿宋" w:eastAsia="仿宋" w:hAnsi="仿宋" w:cs="仿宋"/>
          <w:color w:val="000000"/>
          <w:sz w:val="72"/>
          <w:szCs w:val="72"/>
        </w:rPr>
      </w:pPr>
      <w:bookmarkStart w:id="6" w:name="_Toc15396476"/>
      <w:bookmarkStart w:id="7" w:name="_Toc15377194"/>
      <w:bookmarkStart w:id="8" w:name="_Toc15377426"/>
      <w:bookmarkStart w:id="9" w:name="_Toc15378442"/>
      <w:bookmarkStart w:id="10" w:name="_Toc15396598"/>
      <w:bookmarkStart w:id="11" w:name="_Toc15306268"/>
      <w:bookmarkEnd w:id="0"/>
      <w:r>
        <w:rPr>
          <w:rFonts w:ascii="仿宋" w:eastAsia="仿宋" w:hAnsi="仿宋" w:cs="仿宋" w:hint="eastAsia"/>
          <w:color w:val="000000"/>
          <w:sz w:val="72"/>
          <w:szCs w:val="72"/>
        </w:rPr>
        <w:t>四川省广汉市</w:t>
      </w:r>
    </w:p>
    <w:p w:rsidR="00F77CFB" w:rsidRDefault="00153ACC">
      <w:pPr>
        <w:adjustRightInd w:val="0"/>
        <w:snapToGrid w:val="0"/>
        <w:spacing w:line="360" w:lineRule="auto"/>
        <w:jc w:val="center"/>
        <w:outlineLvl w:val="0"/>
        <w:rPr>
          <w:rFonts w:ascii="仿宋" w:eastAsia="仿宋" w:hAnsi="仿宋" w:cs="仿宋"/>
          <w:color w:val="000000"/>
          <w:sz w:val="48"/>
          <w:szCs w:val="48"/>
        </w:rPr>
      </w:pPr>
      <w:r>
        <w:rPr>
          <w:rFonts w:ascii="仿宋" w:eastAsia="仿宋" w:hAnsi="仿宋" w:cs="仿宋" w:hint="eastAsia"/>
          <w:color w:val="000000"/>
          <w:sz w:val="72"/>
          <w:szCs w:val="72"/>
        </w:rPr>
        <w:t>综合行政执法局决算</w:t>
      </w:r>
      <w:bookmarkEnd w:id="6"/>
      <w:bookmarkEnd w:id="7"/>
      <w:bookmarkEnd w:id="8"/>
      <w:bookmarkEnd w:id="9"/>
      <w:bookmarkEnd w:id="10"/>
      <w:bookmarkEnd w:id="11"/>
      <w:r>
        <w:rPr>
          <w:rFonts w:ascii="仿宋" w:eastAsia="仿宋" w:hAnsi="仿宋" w:cs="仿宋" w:hint="eastAsia"/>
          <w:color w:val="000000"/>
          <w:sz w:val="36"/>
          <w:szCs w:val="36"/>
        </w:rPr>
        <w:br w:type="page"/>
      </w:r>
      <w:r>
        <w:rPr>
          <w:rFonts w:ascii="仿宋" w:eastAsia="仿宋" w:hAnsi="仿宋" w:cs="仿宋" w:hint="eastAsia"/>
          <w:color w:val="000000"/>
          <w:sz w:val="48"/>
          <w:szCs w:val="48"/>
        </w:rPr>
        <w:lastRenderedPageBreak/>
        <w:t>目录</w:t>
      </w:r>
    </w:p>
    <w:p w:rsidR="00F77CFB" w:rsidRDefault="0091046D">
      <w:pPr>
        <w:widowControl/>
        <w:jc w:val="center"/>
        <w:rPr>
          <w:rFonts w:ascii="仿宋" w:eastAsia="仿宋" w:hAnsi="仿宋" w:cs="仿宋"/>
          <w:sz w:val="28"/>
          <w:szCs w:val="28"/>
        </w:rPr>
      </w:pPr>
      <w:r>
        <w:rPr>
          <w:rFonts w:ascii="仿宋" w:eastAsia="仿宋" w:hAnsi="仿宋" w:cs="仿宋" w:hint="eastAsia"/>
          <w:color w:val="000000"/>
          <w:sz w:val="48"/>
          <w:szCs w:val="48"/>
        </w:rPr>
        <w:fldChar w:fldCharType="begin"/>
      </w:r>
      <w:r w:rsidR="00153ACC">
        <w:rPr>
          <w:rFonts w:ascii="仿宋" w:eastAsia="仿宋" w:hAnsi="仿宋" w:cs="仿宋" w:hint="eastAsia"/>
          <w:color w:val="000000"/>
          <w:sz w:val="48"/>
          <w:szCs w:val="48"/>
        </w:rPr>
        <w:instrText xml:space="preserve"> TOC \o "1-2" \h \z \u </w:instrText>
      </w:r>
      <w:r>
        <w:rPr>
          <w:rFonts w:ascii="仿宋" w:eastAsia="仿宋" w:hAnsi="仿宋" w:cs="仿宋" w:hint="eastAsia"/>
          <w:color w:val="000000"/>
          <w:sz w:val="48"/>
          <w:szCs w:val="48"/>
        </w:rPr>
        <w:fldChar w:fldCharType="separate"/>
      </w:r>
    </w:p>
    <w:p w:rsidR="00F77CFB" w:rsidRDefault="00153ACC">
      <w:pPr>
        <w:pStyle w:val="10"/>
      </w:pPr>
      <w:r>
        <w:rPr>
          <w:rFonts w:hint="eastAsia"/>
        </w:rPr>
        <w:t>公开时间：2019年10月21日</w:t>
      </w:r>
    </w:p>
    <w:p w:rsidR="00F77CFB" w:rsidRDefault="00F77CFB">
      <w:pPr>
        <w:rPr>
          <w:rFonts w:ascii="仿宋" w:eastAsia="仿宋" w:hAnsi="仿宋" w:cs="仿宋"/>
        </w:rPr>
      </w:pPr>
    </w:p>
    <w:p w:rsidR="00F77CFB" w:rsidRDefault="0091046D">
      <w:pPr>
        <w:pStyle w:val="10"/>
      </w:pPr>
      <w:hyperlink w:anchor="_Toc15396599" w:history="1">
        <w:r w:rsidR="00153ACC">
          <w:rPr>
            <w:rStyle w:val="a9"/>
            <w:rFonts w:cs="仿宋" w:hint="eastAsia"/>
          </w:rPr>
          <w:t>第一部分 部门概况</w:t>
        </w:r>
        <w:r w:rsidR="00153ACC">
          <w:rPr>
            <w:rFonts w:hint="eastAsia"/>
          </w:rPr>
          <w:tab/>
          <w:t>4</w:t>
        </w:r>
      </w:hyperlink>
    </w:p>
    <w:p w:rsidR="00F77CFB" w:rsidRDefault="0091046D">
      <w:pPr>
        <w:pStyle w:val="20"/>
        <w:rPr>
          <w:rFonts w:ascii="仿宋" w:eastAsia="仿宋" w:hAnsi="仿宋" w:cs="仿宋"/>
          <w:sz w:val="28"/>
          <w:szCs w:val="28"/>
        </w:rPr>
      </w:pPr>
      <w:hyperlink w:anchor="_Toc15396600" w:history="1">
        <w:r w:rsidR="00153ACC">
          <w:rPr>
            <w:rStyle w:val="a9"/>
            <w:rFonts w:ascii="仿宋" w:eastAsia="仿宋" w:hAnsi="仿宋" w:cs="仿宋" w:hint="eastAsia"/>
            <w:sz w:val="28"/>
            <w:szCs w:val="28"/>
          </w:rPr>
          <w:t>一、基本职能及主要工作</w:t>
        </w:r>
        <w:r w:rsidR="00153ACC">
          <w:rPr>
            <w:rFonts w:ascii="仿宋" w:eastAsia="仿宋" w:hAnsi="仿宋" w:cs="仿宋" w:hint="eastAsia"/>
            <w:sz w:val="28"/>
            <w:szCs w:val="28"/>
          </w:rPr>
          <w:tab/>
          <w:t>4</w:t>
        </w:r>
      </w:hyperlink>
    </w:p>
    <w:p w:rsidR="00F77CFB" w:rsidRDefault="0091046D">
      <w:pPr>
        <w:pStyle w:val="20"/>
        <w:rPr>
          <w:rFonts w:ascii="仿宋" w:eastAsia="仿宋" w:hAnsi="仿宋" w:cs="仿宋"/>
          <w:sz w:val="28"/>
          <w:szCs w:val="28"/>
        </w:rPr>
      </w:pPr>
      <w:hyperlink w:anchor="_Toc15396601" w:history="1">
        <w:r w:rsidR="00153ACC">
          <w:rPr>
            <w:rStyle w:val="a9"/>
            <w:rFonts w:ascii="仿宋" w:eastAsia="仿宋" w:hAnsi="仿宋" w:cs="仿宋" w:hint="eastAsia"/>
            <w:sz w:val="28"/>
            <w:szCs w:val="28"/>
          </w:rPr>
          <w:t>二、机构设置</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_Toc15396601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10"/>
      </w:pPr>
      <w:hyperlink w:anchor="_Toc15396602" w:history="1">
        <w:r w:rsidR="00153ACC">
          <w:rPr>
            <w:rStyle w:val="a9"/>
            <w:rFonts w:cs="仿宋" w:hint="eastAsia"/>
          </w:rPr>
          <w:t>第二部分 2018年度部门决算情况说明</w:t>
        </w:r>
        <w:r w:rsidR="00153ACC">
          <w:rPr>
            <w:rFonts w:hint="eastAsia"/>
          </w:rPr>
          <w:tab/>
        </w:r>
        <w:r>
          <w:rPr>
            <w:rFonts w:hint="eastAsia"/>
          </w:rPr>
          <w:fldChar w:fldCharType="begin"/>
        </w:r>
        <w:r w:rsidR="00153ACC">
          <w:rPr>
            <w:rFonts w:hint="eastAsia"/>
          </w:rPr>
          <w:instrText xml:space="preserve"> PAGEREF _Toc15396602 \h </w:instrText>
        </w:r>
        <w:r>
          <w:rPr>
            <w:rFonts w:hint="eastAsia"/>
          </w:rPr>
        </w:r>
        <w:r>
          <w:rPr>
            <w:rFonts w:hint="eastAsia"/>
          </w:rPr>
          <w:fldChar w:fldCharType="separate"/>
        </w:r>
        <w:r w:rsidR="00153ACC">
          <w:rPr>
            <w:rFonts w:hint="eastAsia"/>
          </w:rPr>
          <w:t>8</w:t>
        </w:r>
        <w:r>
          <w:rPr>
            <w:rFonts w:hint="eastAsia"/>
          </w:rPr>
          <w:fldChar w:fldCharType="end"/>
        </w:r>
      </w:hyperlink>
    </w:p>
    <w:p w:rsidR="00F77CFB" w:rsidRDefault="0091046D">
      <w:pPr>
        <w:pStyle w:val="20"/>
        <w:rPr>
          <w:rFonts w:ascii="仿宋" w:eastAsia="仿宋" w:hAnsi="仿宋" w:cs="仿宋"/>
          <w:sz w:val="28"/>
          <w:szCs w:val="28"/>
        </w:rPr>
      </w:pPr>
      <w:hyperlink w:anchor="_Toc15396603" w:history="1">
        <w:r w:rsidR="00153ACC">
          <w:rPr>
            <w:rStyle w:val="a9"/>
            <w:rFonts w:ascii="仿宋" w:eastAsia="仿宋" w:hAnsi="仿宋" w:cs="仿宋" w:hint="eastAsia"/>
            <w:sz w:val="28"/>
            <w:szCs w:val="28"/>
          </w:rPr>
          <w:t>一、收入支出决算总体情况说明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_Toc15396603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04" w:history="1">
        <w:r w:rsidR="00153ACC">
          <w:rPr>
            <w:rStyle w:val="a9"/>
            <w:rFonts w:ascii="仿宋" w:eastAsia="仿宋" w:hAnsi="仿宋" w:cs="仿宋" w:hint="eastAsia"/>
            <w:sz w:val="28"/>
            <w:szCs w:val="28"/>
          </w:rPr>
          <w:t>二、收入决算情况说明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_Toc15396604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05" w:history="1">
        <w:r w:rsidR="00153ACC">
          <w:rPr>
            <w:rStyle w:val="a9"/>
            <w:rFonts w:ascii="仿宋" w:eastAsia="仿宋" w:hAnsi="仿宋" w:cs="仿宋" w:hint="eastAsia"/>
            <w:sz w:val="28"/>
            <w:szCs w:val="28"/>
          </w:rPr>
          <w:t>三、支出决算情况说明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_Toc15396605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06" w:history="1">
        <w:r w:rsidR="00153ACC">
          <w:rPr>
            <w:rStyle w:val="a9"/>
            <w:rFonts w:ascii="仿宋" w:eastAsia="仿宋" w:hAnsi="仿宋" w:cs="仿宋" w:hint="eastAsia"/>
            <w:sz w:val="28"/>
            <w:szCs w:val="28"/>
          </w:rPr>
          <w:t>四、财政拨款收入支出决算总体情况说明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_Toc15396606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07" w:history="1">
        <w:r w:rsidR="00153ACC">
          <w:rPr>
            <w:rStyle w:val="a9"/>
            <w:rFonts w:ascii="仿宋" w:eastAsia="仿宋" w:hAnsi="仿宋" w:cs="仿宋" w:hint="eastAsia"/>
            <w:sz w:val="28"/>
            <w:szCs w:val="28"/>
          </w:rPr>
          <w:t>五、一般公共预算财政拨款支出决算情况说明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_Toc15396607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08" w:history="1">
        <w:r w:rsidR="00153ACC">
          <w:rPr>
            <w:rStyle w:val="a9"/>
            <w:rFonts w:ascii="仿宋" w:eastAsia="仿宋" w:hAnsi="仿宋" w:cs="仿宋" w:hint="eastAsia"/>
            <w:sz w:val="28"/>
            <w:szCs w:val="28"/>
          </w:rPr>
          <w:t>六、一般公共预算财政拨款基本支出决算情况说明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_Toc15396608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09" w:history="1">
        <w:r w:rsidR="00153ACC">
          <w:rPr>
            <w:rStyle w:val="a9"/>
            <w:rFonts w:ascii="仿宋" w:eastAsia="仿宋" w:hAnsi="仿宋" w:cs="仿宋" w:hint="eastAsia"/>
            <w:sz w:val="28"/>
            <w:szCs w:val="28"/>
          </w:rPr>
          <w:t>七、“三公”经费财政拨款支出决算情况说明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_Toc15396609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10" w:history="1">
        <w:r w:rsidR="00153ACC">
          <w:rPr>
            <w:rStyle w:val="a9"/>
            <w:rFonts w:ascii="仿宋" w:eastAsia="仿宋" w:hAnsi="仿宋" w:cs="仿宋" w:hint="eastAsia"/>
            <w:sz w:val="28"/>
            <w:szCs w:val="28"/>
          </w:rPr>
          <w:t>八、政府性基金预算支出决算情况说明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_Toc15396610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11" w:history="1">
        <w:r w:rsidR="00153ACC">
          <w:rPr>
            <w:rStyle w:val="a9"/>
            <w:rFonts w:ascii="仿宋" w:eastAsia="仿宋" w:hAnsi="仿宋" w:cs="仿宋" w:hint="eastAsia"/>
            <w:sz w:val="28"/>
            <w:szCs w:val="28"/>
          </w:rPr>
          <w:t>九、 国有资本经营预算支出决算情况说明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_Toc15396611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12" w:history="1">
        <w:r w:rsidR="00153ACC">
          <w:rPr>
            <w:rStyle w:val="a9"/>
            <w:rFonts w:ascii="仿宋" w:eastAsia="仿宋" w:hAnsi="仿宋" w:cs="仿宋" w:hint="eastAsia"/>
            <w:sz w:val="28"/>
            <w:szCs w:val="28"/>
          </w:rPr>
          <w:t>十一、其他重要事项的情况说明</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10"/>
      </w:pPr>
      <w:hyperlink w:anchor="_Toc15396613" w:history="1">
        <w:r w:rsidR="00153ACC">
          <w:rPr>
            <w:rStyle w:val="a9"/>
            <w:rFonts w:cs="仿宋" w:hint="eastAsia"/>
            <w:kern w:val="44"/>
          </w:rPr>
          <w:t>第三部分</w:t>
        </w:r>
        <w:r w:rsidR="00153ACC">
          <w:rPr>
            <w:rStyle w:val="a9"/>
            <w:rFonts w:cs="仿宋" w:hint="eastAsia"/>
          </w:rPr>
          <w:t xml:space="preserve"> 名</w:t>
        </w:r>
        <w:r w:rsidR="00153ACC">
          <w:rPr>
            <w:rStyle w:val="a9"/>
            <w:rFonts w:cs="仿宋" w:hint="eastAsia"/>
            <w:kern w:val="44"/>
          </w:rPr>
          <w:t>词解释</w:t>
        </w:r>
        <w:r w:rsidR="00153ACC">
          <w:rPr>
            <w:rFonts w:hint="eastAsia"/>
          </w:rPr>
          <w:tab/>
        </w:r>
        <w:r>
          <w:rPr>
            <w:rFonts w:hint="eastAsia"/>
          </w:rPr>
          <w:fldChar w:fldCharType="begin"/>
        </w:r>
        <w:r w:rsidR="00153ACC">
          <w:rPr>
            <w:rFonts w:hint="eastAsia"/>
          </w:rPr>
          <w:instrText xml:space="preserve"> PAGEREF _Toc15396613 \h </w:instrText>
        </w:r>
        <w:r>
          <w:rPr>
            <w:rFonts w:hint="eastAsia"/>
          </w:rPr>
        </w:r>
        <w:r>
          <w:rPr>
            <w:rFonts w:hint="eastAsia"/>
          </w:rPr>
          <w:fldChar w:fldCharType="separate"/>
        </w:r>
        <w:r w:rsidR="00153ACC">
          <w:rPr>
            <w:rFonts w:hint="eastAsia"/>
          </w:rPr>
          <w:t>8</w:t>
        </w:r>
        <w:r>
          <w:rPr>
            <w:rFonts w:hint="eastAsia"/>
          </w:rPr>
          <w:fldChar w:fldCharType="end"/>
        </w:r>
      </w:hyperlink>
    </w:p>
    <w:p w:rsidR="00F77CFB" w:rsidRDefault="0091046D">
      <w:pPr>
        <w:pStyle w:val="10"/>
      </w:pPr>
      <w:hyperlink w:anchor="_Toc15396614" w:history="1">
        <w:r w:rsidR="00153ACC">
          <w:rPr>
            <w:rStyle w:val="a9"/>
            <w:rFonts w:cs="仿宋" w:hint="eastAsia"/>
          </w:rPr>
          <w:t>第</w:t>
        </w:r>
        <w:r w:rsidR="00153ACC">
          <w:rPr>
            <w:rStyle w:val="a9"/>
            <w:rFonts w:cs="仿宋" w:hint="eastAsia"/>
            <w:kern w:val="44"/>
          </w:rPr>
          <w:t>四部分 附件</w:t>
        </w:r>
        <w:r w:rsidR="00153ACC">
          <w:rPr>
            <w:rFonts w:hint="eastAsia"/>
          </w:rPr>
          <w:tab/>
        </w:r>
        <w:r>
          <w:rPr>
            <w:rFonts w:hint="eastAsia"/>
          </w:rPr>
          <w:fldChar w:fldCharType="begin"/>
        </w:r>
        <w:r w:rsidR="00153ACC">
          <w:rPr>
            <w:rFonts w:hint="eastAsia"/>
          </w:rPr>
          <w:instrText xml:space="preserve"> PAGEREF _Toc15396614 \h </w:instrText>
        </w:r>
        <w:r>
          <w:rPr>
            <w:rFonts w:hint="eastAsia"/>
          </w:rPr>
        </w:r>
        <w:r>
          <w:rPr>
            <w:rFonts w:hint="eastAsia"/>
          </w:rPr>
          <w:fldChar w:fldCharType="separate"/>
        </w:r>
        <w:r w:rsidR="00153ACC">
          <w:rPr>
            <w:rFonts w:hint="eastAsia"/>
          </w:rPr>
          <w:t>8</w:t>
        </w:r>
        <w:r>
          <w:rPr>
            <w:rFonts w:hint="eastAsia"/>
          </w:rPr>
          <w:fldChar w:fldCharType="end"/>
        </w:r>
      </w:hyperlink>
    </w:p>
    <w:p w:rsidR="00F77CFB" w:rsidRDefault="0091046D">
      <w:pPr>
        <w:pStyle w:val="20"/>
        <w:rPr>
          <w:rFonts w:ascii="仿宋" w:eastAsia="仿宋" w:hAnsi="仿宋" w:cs="仿宋"/>
          <w:sz w:val="28"/>
          <w:szCs w:val="28"/>
        </w:rPr>
      </w:pPr>
      <w:hyperlink w:anchor="_Toc15396615" w:history="1">
        <w:r w:rsidR="00153ACC">
          <w:rPr>
            <w:rStyle w:val="a9"/>
            <w:rFonts w:ascii="仿宋" w:eastAsia="仿宋" w:hAnsi="仿宋" w:cs="仿宋" w:hint="eastAsia"/>
            <w:kern w:val="44"/>
            <w:sz w:val="28"/>
            <w:szCs w:val="28"/>
          </w:rPr>
          <w:t>附件1</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_Toc15396615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20"/>
        <w:rPr>
          <w:rFonts w:ascii="仿宋" w:eastAsia="仿宋" w:hAnsi="仿宋" w:cs="仿宋"/>
          <w:sz w:val="28"/>
          <w:szCs w:val="28"/>
        </w:rPr>
      </w:pPr>
      <w:hyperlink w:anchor="_Toc15396617" w:history="1">
        <w:r w:rsidR="00153ACC">
          <w:rPr>
            <w:rStyle w:val="a9"/>
            <w:rFonts w:ascii="仿宋" w:eastAsia="仿宋" w:hAnsi="仿宋" w:cs="仿宋" w:hint="eastAsia"/>
            <w:kern w:val="44"/>
            <w:sz w:val="28"/>
            <w:szCs w:val="28"/>
          </w:rPr>
          <w:t>附件2</w:t>
        </w:r>
        <w:r w:rsidR="00153ACC">
          <w:rPr>
            <w:rFonts w:ascii="仿宋" w:eastAsia="仿宋" w:hAnsi="仿宋" w:cs="仿宋" w:hint="eastAsia"/>
            <w:sz w:val="28"/>
            <w:szCs w:val="28"/>
          </w:rPr>
          <w:tab/>
        </w:r>
        <w:r>
          <w:rPr>
            <w:rFonts w:ascii="仿宋" w:eastAsia="仿宋" w:hAnsi="仿宋" w:cs="仿宋" w:hint="eastAsia"/>
            <w:sz w:val="28"/>
            <w:szCs w:val="28"/>
          </w:rPr>
          <w:fldChar w:fldCharType="begin"/>
        </w:r>
        <w:r w:rsidR="00153ACC">
          <w:rPr>
            <w:rFonts w:ascii="仿宋" w:eastAsia="仿宋" w:hAnsi="仿宋" w:cs="仿宋" w:hint="eastAsia"/>
            <w:sz w:val="28"/>
            <w:szCs w:val="28"/>
          </w:rPr>
          <w:instrText xml:space="preserve"> PAGEREF _Toc15396617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153ACC">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F77CFB" w:rsidRDefault="0091046D">
      <w:pPr>
        <w:pStyle w:val="10"/>
      </w:pPr>
      <w:hyperlink w:anchor="_Toc15396618" w:history="1">
        <w:r w:rsidR="00153ACC">
          <w:rPr>
            <w:rStyle w:val="a9"/>
            <w:rFonts w:cs="仿宋" w:hint="eastAsia"/>
          </w:rPr>
          <w:t>第</w:t>
        </w:r>
        <w:r w:rsidR="00153ACC">
          <w:rPr>
            <w:rStyle w:val="a9"/>
            <w:rFonts w:cs="仿宋" w:hint="eastAsia"/>
            <w:kern w:val="44"/>
          </w:rPr>
          <w:t>五部分 附表</w:t>
        </w:r>
        <w:r w:rsidR="00153ACC">
          <w:rPr>
            <w:rFonts w:hint="eastAsia"/>
          </w:rPr>
          <w:tab/>
        </w:r>
        <w:r>
          <w:rPr>
            <w:rFonts w:hint="eastAsia"/>
          </w:rPr>
          <w:fldChar w:fldCharType="begin"/>
        </w:r>
        <w:r w:rsidR="00153ACC">
          <w:rPr>
            <w:rFonts w:hint="eastAsia"/>
          </w:rPr>
          <w:instrText xml:space="preserve"> PAGEREF _Toc15396618 \h </w:instrText>
        </w:r>
        <w:r>
          <w:rPr>
            <w:rFonts w:hint="eastAsia"/>
          </w:rPr>
        </w:r>
        <w:r>
          <w:rPr>
            <w:rFonts w:hint="eastAsia"/>
          </w:rPr>
          <w:fldChar w:fldCharType="separate"/>
        </w:r>
        <w:r w:rsidR="00153ACC">
          <w:rPr>
            <w:rFonts w:hint="eastAsia"/>
          </w:rPr>
          <w:t>8</w:t>
        </w:r>
        <w:r>
          <w:rPr>
            <w:rFonts w:hint="eastAsia"/>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一、</w:t>
      </w:r>
      <w:hyperlink w:anchor="_Toc15396619" w:history="1">
        <w:r>
          <w:rPr>
            <w:rStyle w:val="a9"/>
            <w:rFonts w:ascii="仿宋" w:eastAsia="仿宋" w:hAnsi="仿宋" w:cs="仿宋" w:hint="eastAsia"/>
            <w:sz w:val="28"/>
            <w:szCs w:val="28"/>
          </w:rPr>
          <w:t>收入支出决算总表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_Toc15396619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二、</w:t>
      </w:r>
      <w:hyperlink w:anchor="_Toc15396620" w:history="1">
        <w:r>
          <w:rPr>
            <w:rStyle w:val="a9"/>
            <w:rFonts w:ascii="仿宋" w:eastAsia="仿宋" w:hAnsi="仿宋" w:cs="仿宋" w:hint="eastAsia"/>
            <w:sz w:val="28"/>
            <w:szCs w:val="28"/>
          </w:rPr>
          <w:t>收入总表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_Toc15396620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三、</w:t>
      </w:r>
      <w:hyperlink w:anchor="_Toc15396621" w:history="1">
        <w:r>
          <w:rPr>
            <w:rStyle w:val="a9"/>
            <w:rFonts w:ascii="仿宋" w:eastAsia="仿宋" w:hAnsi="仿宋" w:cs="仿宋" w:hint="eastAsia"/>
            <w:sz w:val="28"/>
            <w:szCs w:val="28"/>
          </w:rPr>
          <w:t>支出总表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_Toc15396621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四、</w:t>
      </w:r>
      <w:hyperlink w:anchor="_Toc15396622" w:history="1">
        <w:r>
          <w:rPr>
            <w:rStyle w:val="a9"/>
            <w:rFonts w:ascii="仿宋" w:eastAsia="仿宋" w:hAnsi="仿宋" w:cs="仿宋" w:hint="eastAsia"/>
            <w:sz w:val="28"/>
            <w:szCs w:val="28"/>
          </w:rPr>
          <w:t>财政拨款收入支出决算总表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_Toc15396622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_Toc15396623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六、</w:t>
      </w:r>
      <w:hyperlink w:anchor="_Toc15396624" w:history="1">
        <w:r>
          <w:rPr>
            <w:rStyle w:val="a9"/>
            <w:rFonts w:ascii="仿宋" w:eastAsia="仿宋" w:hAnsi="仿宋" w:cs="仿宋" w:hint="eastAsia"/>
            <w:sz w:val="28"/>
            <w:szCs w:val="28"/>
          </w:rPr>
          <w:t>一般公共预算财政拨款支出决算表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_Toc15396624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七、</w:t>
      </w:r>
      <w:hyperlink w:anchor="_Toc15396625" w:history="1">
        <w:r>
          <w:rPr>
            <w:rStyle w:val="a9"/>
            <w:rFonts w:ascii="仿宋" w:eastAsia="仿宋" w:hAnsi="仿宋" w:cs="仿宋" w:hint="eastAsia"/>
            <w:sz w:val="28"/>
            <w:szCs w:val="28"/>
          </w:rPr>
          <w:t>一般公共预算财政拨款支出决算明细表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_Toc15396625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八、</w:t>
      </w:r>
      <w:hyperlink w:anchor="_Toc15396626" w:history="1">
        <w:r>
          <w:rPr>
            <w:rStyle w:val="a9"/>
            <w:rFonts w:ascii="仿宋" w:eastAsia="仿宋" w:hAnsi="仿宋" w:cs="仿宋" w:hint="eastAsia"/>
            <w:sz w:val="28"/>
            <w:szCs w:val="28"/>
          </w:rPr>
          <w:t>一般公共预算财政拨款基本支出决算表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_Toc15396626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九、</w:t>
      </w:r>
      <w:hyperlink w:anchor="_Toc15396627" w:history="1">
        <w:r>
          <w:rPr>
            <w:rStyle w:val="a9"/>
            <w:rFonts w:ascii="仿宋" w:eastAsia="仿宋" w:hAnsi="仿宋" w:cs="仿宋" w:hint="eastAsia"/>
            <w:sz w:val="28"/>
            <w:szCs w:val="28"/>
          </w:rPr>
          <w:t>一般公共预算财政拨款项目支出决算表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_Toc15396627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十、</w:t>
      </w:r>
      <w:hyperlink w:anchor="_Toc15396628" w:history="1">
        <w:r>
          <w:rPr>
            <w:rStyle w:val="a9"/>
            <w:rFonts w:ascii="仿宋" w:eastAsia="仿宋" w:hAnsi="仿宋" w:cs="仿宋" w:hint="eastAsia"/>
            <w:sz w:val="28"/>
            <w:szCs w:val="28"/>
          </w:rPr>
          <w:t>一般公共预算财政拨款“三公”经费支出决算表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_Toc15396628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十一、</w:t>
      </w:r>
      <w:hyperlink w:anchor="_Toc15396629" w:history="1">
        <w:r>
          <w:rPr>
            <w:rStyle w:val="a9"/>
            <w:rFonts w:ascii="仿宋" w:eastAsia="仿宋" w:hAnsi="仿宋" w:cs="仿宋" w:hint="eastAsia"/>
            <w:sz w:val="28"/>
            <w:szCs w:val="28"/>
          </w:rPr>
          <w:t>政府性基金预算财政拨款收入支出决算表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_Toc15396629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8"/>
          <w:szCs w:val="28"/>
        </w:rPr>
      </w:pPr>
      <w:r>
        <w:rPr>
          <w:rFonts w:ascii="仿宋" w:eastAsia="仿宋" w:hAnsi="仿宋" w:cs="仿宋" w:hint="eastAsia"/>
          <w:sz w:val="28"/>
          <w:szCs w:val="28"/>
        </w:rPr>
        <w:t>十二、</w:t>
      </w:r>
      <w:hyperlink w:anchor="_Toc15396630" w:history="1">
        <w:r>
          <w:rPr>
            <w:rStyle w:val="a9"/>
            <w:rFonts w:ascii="仿宋" w:eastAsia="仿宋" w:hAnsi="仿宋" w:cs="仿宋" w:hint="eastAsia"/>
            <w:sz w:val="28"/>
            <w:szCs w:val="28"/>
          </w:rPr>
          <w:t>政府性基金预算财政拨款“三公”经费支出决算表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_Toc15396630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153ACC">
      <w:pPr>
        <w:pStyle w:val="20"/>
        <w:rPr>
          <w:rFonts w:ascii="仿宋" w:eastAsia="仿宋" w:hAnsi="仿宋" w:cs="仿宋"/>
          <w:sz w:val="24"/>
          <w:szCs w:val="24"/>
        </w:rPr>
      </w:pPr>
      <w:r>
        <w:rPr>
          <w:rFonts w:ascii="仿宋" w:eastAsia="仿宋" w:hAnsi="仿宋" w:cs="仿宋" w:hint="eastAsia"/>
          <w:sz w:val="28"/>
          <w:szCs w:val="28"/>
        </w:rPr>
        <w:t>十三、</w:t>
      </w:r>
      <w:hyperlink w:anchor="_Toc15396631" w:history="1">
        <w:r>
          <w:rPr>
            <w:rStyle w:val="a9"/>
            <w:rFonts w:ascii="仿宋" w:eastAsia="仿宋" w:hAnsi="仿宋" w:cs="仿宋" w:hint="eastAsia"/>
            <w:sz w:val="28"/>
            <w:szCs w:val="28"/>
          </w:rPr>
          <w:t>国有资本经营预算支出决算表</w:t>
        </w:r>
        <w:r>
          <w:rPr>
            <w:rFonts w:ascii="仿宋" w:eastAsia="仿宋" w:hAnsi="仿宋" w:cs="仿宋" w:hint="eastAsia"/>
            <w:sz w:val="28"/>
            <w:szCs w:val="28"/>
          </w:rPr>
          <w:tab/>
        </w:r>
        <w:r w:rsidR="0091046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_Toc15396631 \h </w:instrText>
        </w:r>
        <w:r w:rsidR="0091046D">
          <w:rPr>
            <w:rFonts w:ascii="仿宋" w:eastAsia="仿宋" w:hAnsi="仿宋" w:cs="仿宋" w:hint="eastAsia"/>
            <w:sz w:val="28"/>
            <w:szCs w:val="28"/>
          </w:rPr>
        </w:r>
        <w:r w:rsidR="0091046D">
          <w:rPr>
            <w:rFonts w:ascii="仿宋" w:eastAsia="仿宋" w:hAnsi="仿宋" w:cs="仿宋" w:hint="eastAsia"/>
            <w:sz w:val="28"/>
            <w:szCs w:val="28"/>
          </w:rPr>
          <w:fldChar w:fldCharType="separate"/>
        </w:r>
        <w:r>
          <w:rPr>
            <w:rFonts w:ascii="仿宋" w:eastAsia="仿宋" w:hAnsi="仿宋" w:cs="仿宋" w:hint="eastAsia"/>
            <w:sz w:val="28"/>
            <w:szCs w:val="28"/>
          </w:rPr>
          <w:t>8</w:t>
        </w:r>
        <w:r w:rsidR="0091046D">
          <w:rPr>
            <w:rFonts w:ascii="仿宋" w:eastAsia="仿宋" w:hAnsi="仿宋" w:cs="仿宋" w:hint="eastAsia"/>
            <w:sz w:val="28"/>
            <w:szCs w:val="28"/>
          </w:rPr>
          <w:fldChar w:fldCharType="end"/>
        </w:r>
      </w:hyperlink>
    </w:p>
    <w:p w:rsidR="00F77CFB" w:rsidRDefault="0091046D">
      <w:pPr>
        <w:widowControl/>
        <w:jc w:val="left"/>
        <w:rPr>
          <w:rFonts w:ascii="仿宋" w:eastAsia="仿宋" w:hAnsi="仿宋" w:cs="仿宋"/>
          <w:color w:val="000000"/>
          <w:sz w:val="24"/>
          <w:szCs w:val="24"/>
        </w:rPr>
      </w:pPr>
      <w:r>
        <w:rPr>
          <w:rFonts w:ascii="仿宋" w:eastAsia="仿宋" w:hAnsi="仿宋" w:cs="仿宋" w:hint="eastAsia"/>
          <w:color w:val="000000"/>
          <w:sz w:val="48"/>
          <w:szCs w:val="48"/>
        </w:rPr>
        <w:fldChar w:fldCharType="end"/>
      </w:r>
    </w:p>
    <w:p w:rsidR="00F77CFB" w:rsidRDefault="00153ACC">
      <w:pPr>
        <w:widowControl/>
        <w:jc w:val="left"/>
        <w:rPr>
          <w:rFonts w:ascii="仿宋" w:eastAsia="仿宋" w:hAnsi="仿宋" w:cs="仿宋"/>
          <w:kern w:val="44"/>
          <w:sz w:val="44"/>
          <w:szCs w:val="44"/>
        </w:rPr>
      </w:pPr>
      <w:bookmarkStart w:id="12" w:name="_Toc15377196"/>
      <w:bookmarkStart w:id="13" w:name="_Toc15396599"/>
      <w:r>
        <w:rPr>
          <w:rFonts w:ascii="仿宋" w:eastAsia="仿宋" w:hAnsi="仿宋" w:cs="仿宋" w:hint="eastAsia"/>
          <w:b/>
          <w:bCs/>
        </w:rPr>
        <w:br w:type="page"/>
      </w:r>
    </w:p>
    <w:p w:rsidR="00F77CFB" w:rsidRDefault="00153ACC">
      <w:pPr>
        <w:pStyle w:val="1"/>
        <w:jc w:val="center"/>
        <w:rPr>
          <w:rStyle w:val="1Char"/>
          <w:rFonts w:ascii="仿宋" w:eastAsia="仿宋" w:hAnsi="仿宋" w:cs="仿宋"/>
          <w:b/>
          <w:bCs/>
        </w:rPr>
      </w:pPr>
      <w:r>
        <w:rPr>
          <w:rFonts w:ascii="仿宋" w:eastAsia="仿宋" w:hAnsi="仿宋" w:cs="仿宋" w:hint="eastAsia"/>
          <w:b w:val="0"/>
          <w:bCs w:val="0"/>
        </w:rPr>
        <w:t xml:space="preserve">第一部分 </w:t>
      </w:r>
      <w:r>
        <w:rPr>
          <w:rStyle w:val="1Char"/>
          <w:rFonts w:ascii="仿宋" w:eastAsia="仿宋" w:hAnsi="仿宋" w:cs="仿宋" w:hint="eastAsia"/>
        </w:rPr>
        <w:t>部门概况</w:t>
      </w:r>
      <w:bookmarkEnd w:id="12"/>
      <w:bookmarkEnd w:id="13"/>
    </w:p>
    <w:p w:rsidR="00F77CFB" w:rsidRDefault="00F77CFB">
      <w:pPr>
        <w:widowControl/>
        <w:jc w:val="left"/>
        <w:rPr>
          <w:rFonts w:ascii="仿宋" w:eastAsia="仿宋" w:hAnsi="仿宋" w:cs="仿宋"/>
          <w:color w:val="000000"/>
          <w:sz w:val="32"/>
          <w:szCs w:val="32"/>
        </w:rPr>
      </w:pPr>
    </w:p>
    <w:p w:rsidR="00F77CFB" w:rsidRDefault="00153ACC">
      <w:pPr>
        <w:pStyle w:val="2"/>
        <w:rPr>
          <w:rStyle w:val="2Char"/>
          <w:rFonts w:ascii="仿宋" w:eastAsia="仿宋" w:hAnsi="仿宋" w:cs="仿宋"/>
        </w:rPr>
      </w:pPr>
      <w:bookmarkStart w:id="14" w:name="_Toc15377197"/>
      <w:bookmarkStart w:id="15" w:name="_Toc15396600"/>
      <w:r>
        <w:rPr>
          <w:rFonts w:ascii="仿宋" w:eastAsia="仿宋" w:hAnsi="仿宋" w:cs="仿宋" w:hint="eastAsia"/>
          <w:b w:val="0"/>
          <w:bCs w:val="0"/>
          <w:color w:val="000000"/>
        </w:rPr>
        <w:t>一、基</w:t>
      </w:r>
      <w:r>
        <w:rPr>
          <w:rStyle w:val="2Char"/>
          <w:rFonts w:ascii="仿宋" w:eastAsia="仿宋" w:hAnsi="仿宋" w:cs="仿宋" w:hint="eastAsia"/>
        </w:rPr>
        <w:t>本职能及主要工作</w:t>
      </w:r>
      <w:bookmarkEnd w:id="14"/>
      <w:bookmarkEnd w:id="15"/>
    </w:p>
    <w:p w:rsidR="00F77CFB" w:rsidRDefault="00153ACC">
      <w:pPr>
        <w:spacing w:line="580" w:lineRule="exact"/>
        <w:ind w:firstLineChars="200" w:firstLine="640"/>
        <w:rPr>
          <w:rFonts w:ascii="仿宋" w:eastAsia="仿宋" w:hAnsi="仿宋" w:cs="仿宋"/>
          <w:color w:val="000000"/>
          <w:kern w:val="0"/>
          <w:sz w:val="32"/>
          <w:szCs w:val="32"/>
        </w:rPr>
      </w:pPr>
      <w:bookmarkStart w:id="16" w:name="_Toc15377199"/>
      <w:bookmarkStart w:id="17" w:name="_Toc15378446"/>
      <w:r>
        <w:rPr>
          <w:rFonts w:ascii="仿宋" w:eastAsia="仿宋" w:hAnsi="仿宋" w:cs="仿宋" w:hint="eastAsia"/>
          <w:color w:val="000000"/>
          <w:kern w:val="0"/>
          <w:sz w:val="32"/>
          <w:szCs w:val="32"/>
        </w:rPr>
        <w:t>（一）主要职能</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1、贯彻执行国家、省、市城市管理的方针、政策和法律、法规；起草制订广汉市城市管理的规范性文件；负责市容环境卫生和市政公用设施管理工作。</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2、按照市政府对城市管理的要求，开展城市管理相对集中行政处罚工作。对涉及城市管理的各项工作进行综合协调、督促检查。</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3、开展城市管理相对集中行政处罚权和与行政处罚相关的行政强制权工作，在广汉市城市规划区内具体行使以下行政处罚权：</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（1）行使市容环境卫生管理方面法律、法规、规章规定的行政处罚权和与行政处罚相关的行政强制权，强制拆除不符合城市容貌标准、环境卫生标准的建筑物或者设施；</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（2）行使城市规划管理方面法律、法规、规章规定的行政处罚权和与行政处罚相关的行政强制权；</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（3）行使城市绿化管理方面法律、法规、规章规</w:t>
      </w:r>
      <w:r>
        <w:rPr>
          <w:rFonts w:ascii="仿宋" w:eastAsia="仿宋" w:hAnsi="仿宋" w:cs="仿宋" w:hint="eastAsia"/>
          <w:color w:val="000000"/>
          <w:kern w:val="0"/>
          <w:sz w:val="32"/>
          <w:szCs w:val="32"/>
        </w:rPr>
        <w:lastRenderedPageBreak/>
        <w:t>定的行政处罚权和与行政处罚相关的行政强制权；</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（4）行使市政管理方面法律、法规、规章规定的行政处罚权；</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（5）行使环境保护管理方面法律、法规、规章规定的部份行政处罚权；</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（6）行使工商行政管理方面法律、法规、规章规定的对无固定经营场所的无照商贩和违法设置户外广告的行政处罚权；</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（7）行使公安交通管理方面法律、法规、规章规定的对侵占城市道路行为的行政处罚权和与行政处罚相关的行政强制权；</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（8）行使法律、法规以及国务院和省、市人民政府规定的其他行政处罚权。</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负责对未经批准进行临时建设，临时建筑物、构筑物超过批准期限的处罚；城市雕塑、户外广告、霓虹灯、标语栏、橱窗、宣传栏的审批、管理和违规行为的处罚；违法违规建筑物、构筑物的处罚；城市道路临时占用的审批和管理；查处各类乱挖、乱占等违法违规行为。负责城市市容、环境卫生管理和垃圾处理。</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5、负责收集社会各界对城市综合管理的意见，办理有关城市管理行政处罚的来信来访，承办人大、政协有关城市管理行政处罚的议案、提案；受理涉及城市管理行政处罚的举报投诉。</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6、开展全市爱国卫生工作的宣传、动员，组织单</w:t>
      </w:r>
      <w:r>
        <w:rPr>
          <w:rFonts w:ascii="仿宋" w:eastAsia="仿宋" w:hAnsi="仿宋" w:cs="仿宋" w:hint="eastAsia"/>
          <w:color w:val="000000"/>
          <w:kern w:val="0"/>
          <w:sz w:val="32"/>
          <w:szCs w:val="32"/>
        </w:rPr>
        <w:lastRenderedPageBreak/>
        <w:t>位和个人参加爱国卫生各项活动；组织开展卫生城市、卫生集镇、卫生村(社)和卫生单位的创建工作；组织开展以改水、改厕为工作重点的农村爱国卫生工作；组织开展杀灭鼠、蚊、蝇、蟑螂（亦称“四害”）活动；负责爱国卫生活动的监督、检查工作；组织开展社会健康教育活动。</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组织协调城乡环境综合治理工作；组织编制城乡环境综合治理总体规划、专项规划、工作计划、实施方案和城乡环境综合治理专项管理标准；对城乡环境综合治理中的职能交叉、管理空白以及执法等方面的问题组织有关部门进行研究协调，提出解决方案，明确管理责任，建立相关工作机制；协调处置城乡环境综合治理中应急突发事件；组织开展城乡环境综合治理监督考核工作。</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8、承担经省政府批准保留的行政审批事项。</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9、承办市人民政府交办的其他事项。</w:t>
      </w:r>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（二）2018年重点工作完成情况。</w:t>
      </w:r>
      <w:bookmarkEnd w:id="16"/>
      <w:bookmarkEnd w:id="17"/>
    </w:p>
    <w:p w:rsidR="00F77CFB" w:rsidRDefault="00153ACC">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（一）积极推进改革创新</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1.创新实施生活垃圾分类特许经营。10月15日，</w:t>
      </w:r>
      <w:r>
        <w:rPr>
          <w:rFonts w:ascii="仿宋" w:eastAsia="仿宋" w:hAnsi="仿宋" w:cs="仿宋" w:hint="eastAsia"/>
          <w:sz w:val="32"/>
          <w:szCs w:val="32"/>
        </w:rPr>
        <w:t>全国首例20年垃圾分类特许经营招标成功，中标方正抓紧开展各项前期工作。</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2.创新引进社会资本推进“厕所革命”。紧邻客运中心，由企业全额出资120万元，广汉市首座捐建标准化公厕10月1日正式免费对外开放。</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color w:val="000000"/>
          <w:kern w:val="0"/>
          <w:sz w:val="32"/>
          <w:szCs w:val="32"/>
        </w:rPr>
        <w:t>继续大力</w:t>
      </w:r>
      <w:r>
        <w:rPr>
          <w:rFonts w:ascii="仿宋" w:eastAsia="仿宋" w:hAnsi="仿宋" w:cs="仿宋" w:hint="eastAsia"/>
          <w:sz w:val="32"/>
          <w:szCs w:val="32"/>
        </w:rPr>
        <w:t>推进餐饮店铺油烟净化器安装工作。截至目前，排查出我市经营时产生油烟的414家餐饮店中已有385家安装油烟净化装置，安装率约93%。同时，全省率先引进油烟净化远程在线监控系统，试点工作取得阶段性显著实效。</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严格参照德阳市局规范要求，积极开展执法中队“标准化、规范化”试点建设。对各中队开展综合分析研判与优化整合，调整中层干部13名，细化业务41项，制定出台《执法大队着装管理规定》《工作考核办法及实施细则》。</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5.创新开展</w:t>
      </w:r>
      <w:bookmarkStart w:id="18" w:name="_Hlk528506506"/>
      <w:r>
        <w:rPr>
          <w:rFonts w:ascii="仿宋" w:eastAsia="仿宋" w:hAnsi="仿宋" w:cs="仿宋" w:hint="eastAsia"/>
          <w:sz w:val="32"/>
          <w:szCs w:val="32"/>
        </w:rPr>
        <w:t>“广汉城管政事廉连问”</w:t>
      </w:r>
      <w:bookmarkEnd w:id="18"/>
      <w:r>
        <w:rPr>
          <w:rFonts w:ascii="仿宋" w:eastAsia="仿宋" w:hAnsi="仿宋" w:cs="仿宋" w:hint="eastAsia"/>
          <w:sz w:val="32"/>
          <w:szCs w:val="32"/>
        </w:rPr>
        <w:t>。借鉴《德阳政事廉连问》，以“曝光问题，严格整改”为主题，以城区市容秩序和环境卫生为重点，自9月开始，截至目前已组织开展3期“广汉城管政事廉连问”，累计曝光并整改40余项城市管理突出问题。</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6.12月19日至年底，制作展板，安排专人，最大限度覆盖雒城镇各个社区，在小区、广场、公园组织开展“城市管理‘进社区’”活动。</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7.12月20日，与广汉中学实验学校合作，选拔2021级初一学生50名，分清扫保洁、垃圾收运、公厕管护、小广告管理、流动商贩与占道经营管理五个小组，开展“城市管理开放体验日”活动并面向全体初一学生进行以“小手牵大手”为主题的“写给爸爸妈妈的一封信”的有奖征文。同时，计划今后陆续开展“我看城管”、</w:t>
      </w:r>
      <w:r>
        <w:rPr>
          <w:rFonts w:ascii="仿宋" w:eastAsia="仿宋" w:hAnsi="仿宋" w:cs="仿宋" w:hint="eastAsia"/>
          <w:sz w:val="32"/>
          <w:szCs w:val="32"/>
        </w:rPr>
        <w:lastRenderedPageBreak/>
        <w:t>“我评城管”、“我学城管”、“我当城管”等系列“城校共建”活动。</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（二）全面推进“精细管城”</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8.进一步细化完善了街道分类管理标准，将街道分为一、二、三类实施精细化管理。</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9.辖区中队强化监管，夜间组重点整治，清扫保洁深化扩展，严格按照一类街道标准打造中山大道、汉口路、西湖路、韶山路四条城市管理严管街。</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10.将业务工作与“大学习、大讨论、大调研”活动紧密结合，创新推行“请进来”、“走出去”交互式学习模式，组织开展法律法规知识、执法礼仪讲座及“城管讲坛”10期，法律法规知识测试3次。</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11.将一线管理和执法与“有黑扫黑、无黑除恶、无恶治乱”紧密结合，主动排查、全面整改南北大街韦陀堂菜市周边尤其是公共通道乱象、滨河小区临贵阳路一线街道乱象、金领社区乱象等涉乱线索3起。</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12.与工商、食药监、住建等部门和乡镇、社区联动协作，拆除19家较大违章搭建。</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13.坚持每月1次排查户外广告、店招、公交站牌、路名牌，存在安全隐患的全面完成限期整改。</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14.通过“四定”（定人、定点、定时、定责）值守+机动巡查+交警联动，着力管控鸭子河栈道、金雁湿地公园、狮子堰公园、三星太极广场等已有和新建景观带秩序卫生。</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15.从新、旧果屑箱逐街擦洗、600个“小清新”果屑箱试点套袋、人行道巡回冲洗、错时错峰洒水降尘、落叶高峰加大保洁、垃圾清运“以民为本”、填埋处置科学管理、步巡检查与文明劝导“双管齐下”等各个方面，挖潜力添举措，大力推行环卫精细化作业。</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16.通过湿地公园2座公厕免费提供厕纸、手纸和专人专管， 2座飘香除臭试点，3座公厕安装墙壁挂画，1座公厕开展管理间改造建设试点，积极推行精细化公厕管护。</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17.以《德阳市城市管理条例》出台实施为契机，不断强化执法“兜底”威慑力。扎实开展了《条例》进机关、进乡镇、进社区、进小区、进广场、进店铺等线上线下宣教活动，规范了执法立案、部门协作、调查取证、强制措施、文书送达等行政执法流程，建立健全了执法公示、执法全过程记录、重大执法决定法制性审核等制度。今年以来，</w:t>
      </w:r>
      <w:bookmarkStart w:id="19" w:name="_Hlk533670945"/>
      <w:r>
        <w:rPr>
          <w:rFonts w:ascii="仿宋" w:eastAsia="仿宋" w:hAnsi="仿宋" w:cs="仿宋" w:hint="eastAsia"/>
          <w:sz w:val="32"/>
          <w:szCs w:val="32"/>
        </w:rPr>
        <w:t>办理行政处罚案件300起（简易程序215件、一般程序85件），办理案件数量同比增加444%，处罚金额91440元；其中涉及环保方面的处罚案件29起，共处罚金额61100元；</w:t>
      </w:r>
      <w:bookmarkEnd w:id="19"/>
      <w:r>
        <w:rPr>
          <w:rFonts w:ascii="仿宋" w:eastAsia="仿宋" w:hAnsi="仿宋" w:cs="仿宋" w:hint="eastAsia"/>
          <w:sz w:val="32"/>
          <w:szCs w:val="32"/>
        </w:rPr>
        <w:t>开出德阳市第一张共享单车2000元罚单。</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18.开展各类检查33次，农村生活垃圾治理工作得到巩固提升，城乡结合部卫生秩序逐渐好转。</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19. 建成1个国家卫生镇金轮镇，1个省级卫生镇西高镇、18个省级卫生村；卫计局、金雁湖管理所等5</w:t>
      </w:r>
      <w:r>
        <w:rPr>
          <w:rFonts w:ascii="仿宋" w:eastAsia="仿宋" w:hAnsi="仿宋" w:cs="仿宋" w:hint="eastAsia"/>
          <w:sz w:val="32"/>
          <w:szCs w:val="32"/>
        </w:rPr>
        <w:lastRenderedPageBreak/>
        <w:t>个单位通过健康细胞试点单位创建考核；血吸虫防治工作通过德阳卫计委检查验收。</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（三）稳步推进项目建设</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20.争取省上资金1000万元，农村生活污水治理试点工程已进入招投标程序。</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21.投入240万元，完成民生实事村项目建设，新增农村垃圾房150余座、垃圾清运车辆40余台，垃圾桶2000余个。</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22.全面完成垃圾填埋场3万m³渗滤液处理项目。</w:t>
      </w:r>
    </w:p>
    <w:p w:rsidR="00F77CFB" w:rsidRDefault="00153ACC">
      <w:pPr>
        <w:spacing w:line="58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23.垃圾填埋场环保安全抢险救灾工程（含大坝坝体加高加固、垃圾堆体削坡覆膜和电力设施扩容）9月底全面竣工，基本消除了填埋场环保安全风险。</w:t>
      </w:r>
    </w:p>
    <w:p w:rsidR="00F77CFB" w:rsidRDefault="00153ACC">
      <w:pPr>
        <w:pStyle w:val="2"/>
        <w:rPr>
          <w:rStyle w:val="2Char"/>
          <w:rFonts w:ascii="仿宋" w:eastAsia="仿宋" w:hAnsi="仿宋" w:cs="仿宋"/>
        </w:rPr>
      </w:pPr>
      <w:bookmarkStart w:id="20" w:name="_Toc15396601"/>
      <w:bookmarkStart w:id="21" w:name="_Toc15377200"/>
      <w:r>
        <w:rPr>
          <w:rFonts w:ascii="仿宋" w:eastAsia="仿宋" w:hAnsi="仿宋" w:cs="仿宋" w:hint="eastAsia"/>
          <w:b w:val="0"/>
          <w:bCs w:val="0"/>
          <w:color w:val="000000"/>
        </w:rPr>
        <w:t>二、机</w:t>
      </w:r>
      <w:r>
        <w:rPr>
          <w:rStyle w:val="2Char"/>
          <w:rFonts w:ascii="仿宋" w:eastAsia="仿宋" w:hAnsi="仿宋" w:cs="仿宋" w:hint="eastAsia"/>
        </w:rPr>
        <w:t>构设置</w:t>
      </w:r>
      <w:bookmarkEnd w:id="20"/>
      <w:bookmarkEnd w:id="21"/>
    </w:p>
    <w:p w:rsidR="00F77CFB" w:rsidRDefault="00153ACC">
      <w:pPr>
        <w:ind w:firstLineChars="250" w:firstLine="800"/>
        <w:rPr>
          <w:rFonts w:ascii="仿宋" w:eastAsia="仿宋" w:hAnsi="仿宋" w:cs="仿宋"/>
          <w:color w:val="000000"/>
          <w:kern w:val="0"/>
          <w:sz w:val="32"/>
          <w:szCs w:val="32"/>
        </w:rPr>
      </w:pPr>
      <w:r>
        <w:rPr>
          <w:rFonts w:ascii="仿宋" w:eastAsia="仿宋" w:hAnsi="仿宋" w:cs="仿宋" w:hint="eastAsia"/>
          <w:sz w:val="32"/>
          <w:szCs w:val="32"/>
        </w:rPr>
        <w:t>广汉市城乡综合管理局下属二级单位2个，其中参照公务员法管理的事业单位1个，其他事业单位1个。</w:t>
      </w:r>
    </w:p>
    <w:p w:rsidR="00F77CFB" w:rsidRDefault="00153ACC">
      <w:pPr>
        <w:pStyle w:val="1"/>
        <w:ind w:right="440"/>
        <w:jc w:val="center"/>
        <w:rPr>
          <w:rFonts w:ascii="仿宋" w:eastAsia="仿宋" w:hAnsi="仿宋" w:cs="仿宋"/>
          <w:color w:val="000000"/>
        </w:rPr>
      </w:pPr>
      <w:bookmarkStart w:id="22" w:name="_Toc15396602"/>
      <w:bookmarkStart w:id="23" w:name="_Toc15377204"/>
      <w:r>
        <w:rPr>
          <w:rFonts w:ascii="仿宋" w:eastAsia="仿宋" w:hAnsi="仿宋" w:cs="仿宋" w:hint="eastAsia"/>
          <w:b w:val="0"/>
          <w:bCs w:val="0"/>
          <w:color w:val="000000"/>
        </w:rPr>
        <w:t>第二部分</w:t>
      </w:r>
    </w:p>
    <w:p w:rsidR="00F77CFB" w:rsidRDefault="00153ACC">
      <w:pPr>
        <w:pStyle w:val="1"/>
        <w:ind w:right="440"/>
        <w:jc w:val="center"/>
        <w:rPr>
          <w:rStyle w:val="1Char"/>
          <w:rFonts w:ascii="仿宋" w:eastAsia="仿宋" w:hAnsi="仿宋" w:cs="仿宋"/>
        </w:rPr>
      </w:pPr>
      <w:r>
        <w:rPr>
          <w:rStyle w:val="1Char"/>
          <w:rFonts w:ascii="仿宋" w:eastAsia="仿宋" w:hAnsi="仿宋" w:cs="仿宋" w:hint="eastAsia"/>
        </w:rPr>
        <w:t>2018年度部门决算情况说明</w:t>
      </w:r>
      <w:bookmarkEnd w:id="22"/>
      <w:bookmarkEnd w:id="23"/>
    </w:p>
    <w:p w:rsidR="00F77CFB" w:rsidRDefault="00F77CFB">
      <w:pPr>
        <w:rPr>
          <w:rFonts w:ascii="仿宋" w:eastAsia="仿宋" w:hAnsi="仿宋" w:cs="仿宋"/>
        </w:rPr>
      </w:pPr>
    </w:p>
    <w:p w:rsidR="00F77CFB" w:rsidRDefault="00153ACC">
      <w:pPr>
        <w:pStyle w:val="aa"/>
        <w:numPr>
          <w:ilvl w:val="0"/>
          <w:numId w:val="1"/>
        </w:numPr>
        <w:spacing w:line="600" w:lineRule="exact"/>
        <w:ind w:firstLineChars="0"/>
        <w:outlineLvl w:val="1"/>
        <w:rPr>
          <w:rStyle w:val="2Char"/>
          <w:rFonts w:ascii="仿宋" w:eastAsia="仿宋" w:hAnsi="仿宋" w:cs="仿宋"/>
          <w:b w:val="0"/>
          <w:bCs w:val="0"/>
        </w:rPr>
      </w:pPr>
      <w:bookmarkStart w:id="24" w:name="_Toc15377205"/>
      <w:bookmarkStart w:id="25" w:name="_Toc15396603"/>
      <w:r>
        <w:rPr>
          <w:rFonts w:ascii="仿宋" w:eastAsia="仿宋" w:hAnsi="仿宋" w:cs="仿宋" w:hint="eastAsia"/>
          <w:color w:val="000000"/>
          <w:sz w:val="32"/>
          <w:szCs w:val="32"/>
        </w:rPr>
        <w:t>收</w:t>
      </w:r>
      <w:r>
        <w:rPr>
          <w:rStyle w:val="2Char"/>
          <w:rFonts w:ascii="仿宋" w:eastAsia="仿宋" w:hAnsi="仿宋" w:cs="仿宋" w:hint="eastAsia"/>
          <w:b w:val="0"/>
          <w:bCs w:val="0"/>
        </w:rPr>
        <w:t>入支出决算总体情况说明</w:t>
      </w:r>
      <w:bookmarkEnd w:id="24"/>
      <w:bookmarkEnd w:id="25"/>
    </w:p>
    <w:p w:rsidR="00F77CFB" w:rsidRDefault="00153ACC">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2018年度收总计</w:t>
      </w:r>
      <w:r>
        <w:rPr>
          <w:rFonts w:ascii="仿宋" w:eastAsia="仿宋" w:hAnsi="仿宋" w:cs="仿宋" w:hint="eastAsia"/>
          <w:sz w:val="32"/>
          <w:szCs w:val="32"/>
        </w:rPr>
        <w:t>1269.13</w:t>
      </w:r>
      <w:r>
        <w:rPr>
          <w:rFonts w:ascii="仿宋" w:eastAsia="仿宋" w:hAnsi="仿宋" w:cs="仿宋" w:hint="eastAsia"/>
          <w:color w:val="000000"/>
          <w:sz w:val="32"/>
          <w:szCs w:val="32"/>
        </w:rPr>
        <w:t>万元、支总计</w:t>
      </w:r>
      <w:r>
        <w:rPr>
          <w:rFonts w:ascii="仿宋" w:eastAsia="仿宋" w:hAnsi="仿宋" w:cs="仿宋" w:hint="eastAsia"/>
          <w:sz w:val="32"/>
          <w:szCs w:val="32"/>
        </w:rPr>
        <w:t>1268.85</w:t>
      </w:r>
      <w:r>
        <w:rPr>
          <w:rFonts w:ascii="仿宋" w:eastAsia="仿宋" w:hAnsi="仿宋" w:cs="仿宋" w:hint="eastAsia"/>
          <w:color w:val="000000"/>
          <w:sz w:val="32"/>
          <w:szCs w:val="32"/>
        </w:rPr>
        <w:t>万</w:t>
      </w:r>
      <w:r>
        <w:rPr>
          <w:rFonts w:ascii="仿宋" w:eastAsia="仿宋" w:hAnsi="仿宋" w:cs="仿宋" w:hint="eastAsia"/>
          <w:color w:val="000000"/>
          <w:sz w:val="32"/>
          <w:szCs w:val="32"/>
        </w:rPr>
        <w:lastRenderedPageBreak/>
        <w:t>元。与2017年相比，收总计减少</w:t>
      </w:r>
      <w:r>
        <w:rPr>
          <w:rFonts w:ascii="仿宋" w:eastAsia="仿宋" w:hAnsi="仿宋" w:cs="仿宋" w:hint="eastAsia"/>
          <w:sz w:val="32"/>
          <w:szCs w:val="32"/>
        </w:rPr>
        <w:t>624.89</w:t>
      </w:r>
      <w:r>
        <w:rPr>
          <w:rFonts w:ascii="仿宋" w:eastAsia="仿宋" w:hAnsi="仿宋" w:cs="仿宋" w:hint="eastAsia"/>
          <w:color w:val="000000"/>
          <w:sz w:val="32"/>
          <w:szCs w:val="32"/>
        </w:rPr>
        <w:t>万元，下降32.99%，主要变动原因是减少了生活垃圾填埋场渗滤液应急处置支出。支总计减少467.9万元，下降26.94%。主要变动原因是减少了生活垃圾填埋场渗滤液应急处置项目的收入。</w:t>
      </w:r>
    </w:p>
    <w:p w:rsidR="00F77CFB" w:rsidRDefault="0091046D">
      <w:pPr>
        <w:spacing w:line="600" w:lineRule="exact"/>
        <w:rPr>
          <w:rFonts w:ascii="仿宋" w:eastAsia="仿宋" w:hAnsi="仿宋" w:cs="仿宋"/>
          <w:color w:val="000000"/>
          <w:sz w:val="32"/>
          <w:szCs w:val="32"/>
        </w:rPr>
      </w:pPr>
      <w:r w:rsidRPr="0091046D">
        <w:rPr>
          <w:rFonts w:ascii="仿宋" w:eastAsia="仿宋" w:hAnsi="仿宋" w:cs="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65pt;width:366.75pt;height:222.75pt;z-index:1">
            <v:imagedata r:id="rId8" o:title=""/>
            <w10:wrap type="topAndBottom"/>
          </v:shape>
          <o:OLEObject Type="Embed" ProgID="Excel.Sheet.8" ShapeID="_x0000_s1026" DrawAspect="Content" ObjectID="_1754727197" r:id="rId9"/>
        </w:pict>
      </w:r>
      <w:r w:rsidR="00153ACC">
        <w:rPr>
          <w:rFonts w:ascii="仿宋" w:eastAsia="仿宋" w:hAnsi="仿宋" w:cs="仿宋" w:hint="eastAsia"/>
          <w:color w:val="000000"/>
          <w:sz w:val="32"/>
          <w:szCs w:val="32"/>
        </w:rPr>
        <w:t>（图1：收、支决算总计变动情况图）</w:t>
      </w:r>
    </w:p>
    <w:p w:rsidR="00F77CFB" w:rsidRDefault="00F77CFB">
      <w:pPr>
        <w:spacing w:line="600" w:lineRule="exact"/>
        <w:ind w:firstLineChars="200" w:firstLine="640"/>
        <w:jc w:val="left"/>
        <w:rPr>
          <w:rFonts w:ascii="仿宋" w:eastAsia="仿宋" w:hAnsi="仿宋" w:cs="仿宋"/>
          <w:color w:val="000000"/>
          <w:sz w:val="32"/>
          <w:szCs w:val="32"/>
        </w:rPr>
      </w:pPr>
    </w:p>
    <w:p w:rsidR="00F77CFB" w:rsidRDefault="00153ACC">
      <w:pPr>
        <w:pStyle w:val="aa"/>
        <w:numPr>
          <w:ilvl w:val="0"/>
          <w:numId w:val="1"/>
        </w:numPr>
        <w:spacing w:line="600" w:lineRule="exact"/>
        <w:ind w:firstLineChars="0"/>
        <w:outlineLvl w:val="1"/>
        <w:rPr>
          <w:rStyle w:val="2Char"/>
          <w:rFonts w:ascii="仿宋" w:eastAsia="仿宋" w:hAnsi="仿宋" w:cs="仿宋"/>
          <w:b w:val="0"/>
          <w:bCs w:val="0"/>
        </w:rPr>
      </w:pPr>
      <w:bookmarkStart w:id="26" w:name="_Toc15377206"/>
      <w:bookmarkStart w:id="27" w:name="_Toc15396604"/>
      <w:r>
        <w:rPr>
          <w:rFonts w:ascii="仿宋" w:eastAsia="仿宋" w:hAnsi="仿宋" w:cs="仿宋" w:hint="eastAsia"/>
          <w:color w:val="000000"/>
          <w:sz w:val="32"/>
          <w:szCs w:val="32"/>
        </w:rPr>
        <w:t>收</w:t>
      </w:r>
      <w:r>
        <w:rPr>
          <w:rStyle w:val="2Char"/>
          <w:rFonts w:ascii="仿宋" w:eastAsia="仿宋" w:hAnsi="仿宋" w:cs="仿宋" w:hint="eastAsia"/>
          <w:b w:val="0"/>
          <w:bCs w:val="0"/>
        </w:rPr>
        <w:t>入决算情况说明</w:t>
      </w:r>
      <w:bookmarkEnd w:id="26"/>
      <w:bookmarkEnd w:id="27"/>
    </w:p>
    <w:p w:rsidR="00F77CFB" w:rsidRDefault="00153ACC">
      <w:pPr>
        <w:spacing w:line="600" w:lineRule="exact"/>
        <w:ind w:firstLineChars="200" w:firstLine="640"/>
        <w:outlineLvl w:val="1"/>
        <w:rPr>
          <w:rFonts w:ascii="仿宋" w:eastAsia="仿宋" w:hAnsi="仿宋" w:cs="仿宋"/>
          <w:color w:val="000000"/>
          <w:sz w:val="32"/>
          <w:szCs w:val="32"/>
        </w:rPr>
      </w:pPr>
      <w:r>
        <w:rPr>
          <w:rFonts w:ascii="仿宋" w:eastAsia="仿宋" w:hAnsi="仿宋" w:cs="仿宋" w:hint="eastAsia"/>
          <w:color w:val="000000"/>
          <w:sz w:val="32"/>
          <w:szCs w:val="32"/>
        </w:rPr>
        <w:t>2018年本年收入合计1,269.13万元，其中：一般公共预算财政拨款收入1,269.13万元，占100%。</w:t>
      </w:r>
    </w:p>
    <w:p w:rsidR="00F77CFB" w:rsidRDefault="0091046D">
      <w:pPr>
        <w:spacing w:line="600" w:lineRule="exact"/>
        <w:ind w:firstLineChars="200" w:firstLine="420"/>
        <w:rPr>
          <w:rFonts w:ascii="仿宋" w:eastAsia="仿宋" w:hAnsi="仿宋" w:cs="仿宋"/>
          <w:color w:val="FF0000"/>
          <w:sz w:val="32"/>
          <w:szCs w:val="32"/>
        </w:rPr>
      </w:pPr>
      <w:r w:rsidRPr="0091046D">
        <w:rPr>
          <w:rFonts w:ascii="仿宋" w:eastAsia="仿宋" w:hAnsi="仿宋" w:cs="仿宋"/>
        </w:rPr>
        <w:lastRenderedPageBreak/>
        <w:pict>
          <v:shape id="_x0000_s1027" type="#_x0000_t75" style="position:absolute;left:0;text-align:left;margin-left:6.45pt;margin-top:22.85pt;width:396.75pt;height:231.75pt;z-index:3">
            <v:imagedata r:id="rId10" o:title=""/>
            <w10:wrap type="topAndBottom"/>
          </v:shape>
          <o:OLEObject Type="Embed" ProgID="Excel.Sheet.8" ShapeID="_x0000_s1027" DrawAspect="Content" ObjectID="_1754727198" r:id="rId11"/>
        </w:pict>
      </w:r>
      <w:r w:rsidR="00153ACC">
        <w:rPr>
          <w:rFonts w:ascii="仿宋" w:eastAsia="仿宋" w:hAnsi="仿宋" w:cs="仿宋" w:hint="eastAsia"/>
          <w:color w:val="000000"/>
          <w:sz w:val="32"/>
          <w:szCs w:val="32"/>
        </w:rPr>
        <w:t>（图2：收入决算结构图）</w:t>
      </w:r>
    </w:p>
    <w:p w:rsidR="00F77CFB" w:rsidRDefault="00153ACC">
      <w:pPr>
        <w:pStyle w:val="aa"/>
        <w:numPr>
          <w:ilvl w:val="0"/>
          <w:numId w:val="1"/>
        </w:numPr>
        <w:spacing w:line="600" w:lineRule="exact"/>
        <w:ind w:firstLineChars="0"/>
        <w:outlineLvl w:val="1"/>
        <w:rPr>
          <w:rStyle w:val="2Char"/>
          <w:rFonts w:ascii="仿宋" w:eastAsia="仿宋" w:hAnsi="仿宋" w:cs="仿宋"/>
          <w:b w:val="0"/>
          <w:bCs w:val="0"/>
        </w:rPr>
      </w:pPr>
      <w:bookmarkStart w:id="28" w:name="_Toc15396605"/>
      <w:bookmarkStart w:id="29" w:name="_Toc15377207"/>
      <w:r>
        <w:rPr>
          <w:rFonts w:ascii="仿宋" w:eastAsia="仿宋" w:hAnsi="仿宋" w:cs="仿宋" w:hint="eastAsia"/>
          <w:color w:val="000000"/>
          <w:sz w:val="32"/>
          <w:szCs w:val="32"/>
        </w:rPr>
        <w:t>支</w:t>
      </w:r>
      <w:r>
        <w:rPr>
          <w:rStyle w:val="2Char"/>
          <w:rFonts w:ascii="仿宋" w:eastAsia="仿宋" w:hAnsi="仿宋" w:cs="仿宋" w:hint="eastAsia"/>
          <w:b w:val="0"/>
          <w:bCs w:val="0"/>
        </w:rPr>
        <w:t>出决算情况说明</w:t>
      </w:r>
      <w:bookmarkEnd w:id="28"/>
      <w:bookmarkEnd w:id="29"/>
    </w:p>
    <w:p w:rsidR="00F77CFB" w:rsidRDefault="00153ACC">
      <w:pPr>
        <w:spacing w:line="600" w:lineRule="exact"/>
        <w:ind w:firstLine="640"/>
        <w:rPr>
          <w:rFonts w:ascii="仿宋" w:eastAsia="仿宋" w:hAnsi="仿宋" w:cs="仿宋"/>
          <w:color w:val="000000"/>
          <w:sz w:val="32"/>
          <w:szCs w:val="32"/>
          <w:shd w:val="pct10" w:color="auto" w:fill="FFFFFF"/>
        </w:rPr>
      </w:pPr>
      <w:r>
        <w:rPr>
          <w:rFonts w:ascii="仿宋" w:eastAsia="仿宋" w:hAnsi="仿宋" w:cs="仿宋" w:hint="eastAsia"/>
          <w:color w:val="000000"/>
          <w:sz w:val="32"/>
          <w:szCs w:val="32"/>
        </w:rPr>
        <w:t>2018年本年支出合计1,268.85万元，其中：基本支出747.59万元，占58.92%；项目支出521.26万元，占41.08%.</w:t>
      </w:r>
    </w:p>
    <w:p w:rsidR="00F77CFB" w:rsidRDefault="0091046D">
      <w:pPr>
        <w:spacing w:line="600" w:lineRule="exact"/>
        <w:ind w:firstLineChars="200" w:firstLine="420"/>
        <w:rPr>
          <w:rFonts w:ascii="仿宋" w:eastAsia="仿宋" w:hAnsi="仿宋" w:cs="仿宋"/>
          <w:color w:val="000000"/>
          <w:sz w:val="32"/>
          <w:szCs w:val="32"/>
        </w:rPr>
      </w:pPr>
      <w:r w:rsidRPr="0091046D">
        <w:rPr>
          <w:rFonts w:ascii="仿宋" w:eastAsia="仿宋" w:hAnsi="仿宋" w:cs="仿宋"/>
        </w:rPr>
        <w:pict>
          <v:shape id="_x0000_s1028" type="#_x0000_t75" style="position:absolute;left:0;text-align:left;margin-left:1.1pt;margin-top:11.6pt;width:396.75pt;height:231.75pt;z-index:2">
            <v:imagedata r:id="rId12" o:title=""/>
            <w10:wrap type="topAndBottom"/>
          </v:shape>
          <o:OLEObject Type="Embed" ProgID="Excel.Sheet.8" ShapeID="_x0000_s1028" DrawAspect="Content" ObjectID="_1754727199" r:id="rId13"/>
        </w:pict>
      </w:r>
      <w:r w:rsidR="00153ACC">
        <w:rPr>
          <w:rFonts w:ascii="仿宋" w:eastAsia="仿宋" w:hAnsi="仿宋" w:cs="仿宋" w:hint="eastAsia"/>
          <w:color w:val="000000"/>
          <w:sz w:val="32"/>
          <w:szCs w:val="32"/>
        </w:rPr>
        <w:t>（图3：支出决算结构图）（饼状图）</w:t>
      </w:r>
    </w:p>
    <w:p w:rsidR="00F77CFB" w:rsidRDefault="00F77CFB">
      <w:pPr>
        <w:spacing w:line="600" w:lineRule="exact"/>
        <w:ind w:firstLineChars="200" w:firstLine="640"/>
        <w:rPr>
          <w:rFonts w:ascii="仿宋" w:eastAsia="仿宋" w:hAnsi="仿宋" w:cs="仿宋"/>
          <w:color w:val="FF0000"/>
          <w:sz w:val="32"/>
          <w:szCs w:val="32"/>
        </w:rPr>
      </w:pPr>
    </w:p>
    <w:p w:rsidR="00F77CFB" w:rsidRDefault="00153ACC">
      <w:pPr>
        <w:spacing w:line="600" w:lineRule="exact"/>
        <w:ind w:firstLineChars="200" w:firstLine="640"/>
        <w:outlineLvl w:val="1"/>
        <w:rPr>
          <w:rStyle w:val="2Char"/>
          <w:rFonts w:ascii="仿宋" w:eastAsia="仿宋" w:hAnsi="仿宋" w:cs="仿宋"/>
          <w:b w:val="0"/>
          <w:bCs w:val="0"/>
        </w:rPr>
      </w:pPr>
      <w:bookmarkStart w:id="30" w:name="_Toc15396606"/>
      <w:bookmarkStart w:id="31" w:name="_Toc15377208"/>
      <w:r>
        <w:rPr>
          <w:rFonts w:ascii="仿宋" w:eastAsia="仿宋" w:hAnsi="仿宋" w:cs="仿宋" w:hint="eastAsia"/>
          <w:color w:val="000000"/>
          <w:sz w:val="32"/>
          <w:szCs w:val="32"/>
        </w:rPr>
        <w:t>四、财</w:t>
      </w:r>
      <w:r>
        <w:rPr>
          <w:rStyle w:val="2Char"/>
          <w:rFonts w:ascii="仿宋" w:eastAsia="仿宋" w:hAnsi="仿宋" w:cs="仿宋" w:hint="eastAsia"/>
          <w:b w:val="0"/>
          <w:bCs w:val="0"/>
        </w:rPr>
        <w:t>政拨款收入支出决算总体情况说明</w:t>
      </w:r>
      <w:bookmarkEnd w:id="30"/>
      <w:bookmarkEnd w:id="31"/>
    </w:p>
    <w:p w:rsidR="00F77CFB" w:rsidRDefault="00153ACC">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2018年度财政拨款收入总计</w:t>
      </w:r>
      <w:r>
        <w:rPr>
          <w:rFonts w:ascii="仿宋" w:eastAsia="仿宋" w:hAnsi="仿宋" w:cs="仿宋" w:hint="eastAsia"/>
          <w:sz w:val="32"/>
          <w:szCs w:val="32"/>
        </w:rPr>
        <w:t>1269.13</w:t>
      </w:r>
      <w:r>
        <w:rPr>
          <w:rFonts w:ascii="仿宋" w:eastAsia="仿宋" w:hAnsi="仿宋" w:cs="仿宋" w:hint="eastAsia"/>
          <w:color w:val="000000"/>
          <w:sz w:val="32"/>
          <w:szCs w:val="32"/>
        </w:rPr>
        <w:t>万元、支总计</w:t>
      </w:r>
      <w:r>
        <w:rPr>
          <w:rFonts w:ascii="仿宋" w:eastAsia="仿宋" w:hAnsi="仿宋" w:cs="仿宋" w:hint="eastAsia"/>
          <w:sz w:val="32"/>
          <w:szCs w:val="32"/>
        </w:rPr>
        <w:t>1268.85</w:t>
      </w:r>
      <w:r>
        <w:rPr>
          <w:rFonts w:ascii="仿宋" w:eastAsia="仿宋" w:hAnsi="仿宋" w:cs="仿宋" w:hint="eastAsia"/>
          <w:color w:val="000000"/>
          <w:sz w:val="32"/>
          <w:szCs w:val="32"/>
        </w:rPr>
        <w:t>万元。与2017年相比，财政拨款收入总计减少</w:t>
      </w:r>
      <w:r>
        <w:rPr>
          <w:rFonts w:ascii="仿宋" w:eastAsia="仿宋" w:hAnsi="仿宋" w:cs="仿宋" w:hint="eastAsia"/>
          <w:sz w:val="32"/>
          <w:szCs w:val="32"/>
        </w:rPr>
        <w:t>624.89</w:t>
      </w:r>
      <w:r>
        <w:rPr>
          <w:rFonts w:ascii="仿宋" w:eastAsia="仿宋" w:hAnsi="仿宋" w:cs="仿宋" w:hint="eastAsia"/>
          <w:color w:val="000000"/>
          <w:sz w:val="32"/>
          <w:szCs w:val="32"/>
        </w:rPr>
        <w:t>万元，下降32.99%，主要变动原因是减少了生活垃圾填埋场渗滤液应急处置支出。财政拨款支出总计减少467.9万元，下降26.94%。主要变动原因是减少了生活垃圾填埋场渗滤液应急处置项目的收入。</w:t>
      </w:r>
    </w:p>
    <w:p w:rsidR="00F77CFB" w:rsidRDefault="0091046D">
      <w:pPr>
        <w:spacing w:line="600" w:lineRule="exact"/>
        <w:ind w:firstLineChars="200" w:firstLine="420"/>
        <w:rPr>
          <w:rFonts w:ascii="仿宋" w:eastAsia="仿宋" w:hAnsi="仿宋" w:cs="仿宋"/>
          <w:color w:val="000000"/>
          <w:sz w:val="32"/>
          <w:szCs w:val="32"/>
        </w:rPr>
      </w:pPr>
      <w:r w:rsidRPr="0091046D">
        <w:rPr>
          <w:rFonts w:ascii="仿宋" w:eastAsia="仿宋" w:hAnsi="仿宋" w:cs="仿宋"/>
        </w:rPr>
        <w:pict>
          <v:shape id="_x0000_s1029" type="#_x0000_t75" style="position:absolute;left:0;text-align:left;margin-left:7.55pt;margin-top:8.65pt;width:396.75pt;height:231.75pt;z-index:4">
            <v:imagedata r:id="rId14" o:title=""/>
            <w10:wrap type="topAndBottom"/>
          </v:shape>
          <o:OLEObject Type="Embed" ProgID="Excel.Sheet.8" ShapeID="_x0000_s1029" DrawAspect="Content" ObjectID="_1754727200" r:id="rId15"/>
        </w:pict>
      </w:r>
      <w:r w:rsidR="00153ACC">
        <w:rPr>
          <w:rFonts w:ascii="仿宋" w:eastAsia="仿宋" w:hAnsi="仿宋" w:cs="仿宋" w:hint="eastAsia"/>
          <w:color w:val="000000"/>
          <w:sz w:val="32"/>
          <w:szCs w:val="32"/>
        </w:rPr>
        <w:t>（图4：财政拨款收、支决算总计变动情况）（柱状图）</w:t>
      </w:r>
    </w:p>
    <w:p w:rsidR="00F77CFB" w:rsidRDefault="00F77CFB">
      <w:pPr>
        <w:spacing w:line="600" w:lineRule="exact"/>
        <w:ind w:firstLine="640"/>
        <w:rPr>
          <w:rFonts w:ascii="仿宋" w:eastAsia="仿宋" w:hAnsi="仿宋" w:cs="仿宋"/>
          <w:b/>
          <w:bCs/>
          <w:color w:val="00B050"/>
          <w:sz w:val="32"/>
          <w:szCs w:val="32"/>
        </w:rPr>
      </w:pPr>
    </w:p>
    <w:p w:rsidR="00F77CFB" w:rsidRDefault="00153ACC">
      <w:pPr>
        <w:spacing w:line="600" w:lineRule="exact"/>
        <w:ind w:firstLineChars="200" w:firstLine="640"/>
        <w:outlineLvl w:val="1"/>
        <w:rPr>
          <w:rStyle w:val="2Char"/>
          <w:rFonts w:ascii="仿宋" w:eastAsia="仿宋" w:hAnsi="仿宋" w:cs="仿宋"/>
          <w:b w:val="0"/>
          <w:bCs w:val="0"/>
        </w:rPr>
      </w:pPr>
      <w:bookmarkStart w:id="32" w:name="_Toc15396607"/>
      <w:bookmarkStart w:id="33" w:name="_Toc15377209"/>
      <w:r>
        <w:rPr>
          <w:rFonts w:ascii="仿宋" w:eastAsia="仿宋" w:hAnsi="仿宋" w:cs="仿宋" w:hint="eastAsia"/>
          <w:color w:val="000000"/>
          <w:sz w:val="32"/>
          <w:szCs w:val="32"/>
        </w:rPr>
        <w:t>五、</w:t>
      </w:r>
      <w:r>
        <w:rPr>
          <w:rFonts w:ascii="仿宋" w:eastAsia="仿宋" w:hAnsi="仿宋" w:cs="仿宋" w:hint="eastAsia"/>
          <w:b/>
          <w:bCs/>
          <w:color w:val="000000"/>
          <w:sz w:val="32"/>
          <w:szCs w:val="32"/>
        </w:rPr>
        <w:t>一</w:t>
      </w:r>
      <w:r>
        <w:rPr>
          <w:rStyle w:val="2Char"/>
          <w:rFonts w:ascii="仿宋" w:eastAsia="仿宋" w:hAnsi="仿宋" w:cs="仿宋" w:hint="eastAsia"/>
          <w:b w:val="0"/>
          <w:bCs w:val="0"/>
        </w:rPr>
        <w:t>般公共预算财政拨款支出决算情况说明</w:t>
      </w:r>
      <w:bookmarkEnd w:id="32"/>
      <w:bookmarkEnd w:id="33"/>
    </w:p>
    <w:p w:rsidR="00F77CFB" w:rsidRDefault="00153ACC">
      <w:pPr>
        <w:spacing w:line="600" w:lineRule="exact"/>
        <w:ind w:firstLineChars="200" w:firstLine="643"/>
        <w:outlineLvl w:val="2"/>
        <w:rPr>
          <w:rFonts w:ascii="仿宋" w:eastAsia="仿宋" w:hAnsi="仿宋" w:cs="仿宋"/>
          <w:b/>
          <w:bCs/>
          <w:color w:val="000000"/>
          <w:sz w:val="32"/>
          <w:szCs w:val="32"/>
        </w:rPr>
      </w:pPr>
      <w:bookmarkStart w:id="34" w:name="_Toc15377210"/>
      <w:r>
        <w:rPr>
          <w:rFonts w:ascii="仿宋" w:eastAsia="仿宋" w:hAnsi="仿宋" w:cs="仿宋" w:hint="eastAsia"/>
          <w:b/>
          <w:bCs/>
          <w:color w:val="000000"/>
          <w:sz w:val="32"/>
          <w:szCs w:val="32"/>
        </w:rPr>
        <w:t>（一）一般公共预算财政拨款支出决算总体情况</w:t>
      </w:r>
      <w:bookmarkEnd w:id="34"/>
    </w:p>
    <w:p w:rsidR="00F77CFB" w:rsidRDefault="00153ACC">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2018年一般公共预算财政拨款支出1,057.68万元，占本年支出合计的83.36%。与2017年相比，一般公共</w:t>
      </w:r>
      <w:r>
        <w:rPr>
          <w:rFonts w:ascii="仿宋" w:eastAsia="仿宋" w:hAnsi="仿宋" w:cs="仿宋" w:hint="eastAsia"/>
          <w:color w:val="000000"/>
          <w:sz w:val="32"/>
          <w:szCs w:val="32"/>
        </w:rPr>
        <w:lastRenderedPageBreak/>
        <w:t>预算财政拨款减少385.57万元，下降26.72%。主要变动原因是减少了生活垃圾填埋场渗滤液应急处置支出。</w:t>
      </w:r>
    </w:p>
    <w:p w:rsidR="00F77CFB" w:rsidRDefault="0091046D">
      <w:pPr>
        <w:spacing w:line="600" w:lineRule="exact"/>
        <w:ind w:firstLineChars="200" w:firstLine="420"/>
        <w:rPr>
          <w:rFonts w:ascii="仿宋" w:eastAsia="仿宋" w:hAnsi="仿宋" w:cs="仿宋"/>
          <w:color w:val="000000"/>
          <w:sz w:val="32"/>
          <w:szCs w:val="32"/>
        </w:rPr>
      </w:pPr>
      <w:r w:rsidRPr="0091046D">
        <w:rPr>
          <w:rFonts w:ascii="仿宋" w:eastAsia="仿宋" w:hAnsi="仿宋" w:cs="仿宋"/>
        </w:rPr>
        <w:pict>
          <v:shape id="_x0000_s1030" type="#_x0000_t75" style="position:absolute;left:0;text-align:left;margin-left:-3.9pt;margin-top:9.35pt;width:338.15pt;height:214.6pt;z-index:7">
            <v:imagedata r:id="rId16" o:title=""/>
            <w10:wrap type="topAndBottom"/>
          </v:shape>
        </w:pict>
      </w:r>
    </w:p>
    <w:p w:rsidR="00F77CFB" w:rsidRDefault="00153ACC">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（图5：一般公共预算财政拨款支出决算变动情况）（柱状图）</w:t>
      </w:r>
    </w:p>
    <w:p w:rsidR="00F77CFB" w:rsidRDefault="00153ACC">
      <w:pPr>
        <w:spacing w:line="600" w:lineRule="exact"/>
        <w:ind w:firstLineChars="200" w:firstLine="643"/>
        <w:outlineLvl w:val="2"/>
        <w:rPr>
          <w:rFonts w:ascii="仿宋" w:eastAsia="仿宋" w:hAnsi="仿宋" w:cs="仿宋"/>
          <w:b/>
          <w:bCs/>
          <w:color w:val="000000"/>
          <w:sz w:val="32"/>
          <w:szCs w:val="32"/>
        </w:rPr>
      </w:pPr>
      <w:bookmarkStart w:id="35" w:name="_Toc15377211"/>
      <w:r>
        <w:rPr>
          <w:rFonts w:ascii="仿宋" w:eastAsia="仿宋" w:hAnsi="仿宋" w:cs="仿宋" w:hint="eastAsia"/>
          <w:b/>
          <w:bCs/>
          <w:color w:val="000000"/>
          <w:sz w:val="32"/>
          <w:szCs w:val="32"/>
        </w:rPr>
        <w:t>（二）一般公共预算财政拨款支出决算结构情况</w:t>
      </w:r>
      <w:bookmarkEnd w:id="35"/>
    </w:p>
    <w:p w:rsidR="00F77CFB" w:rsidRDefault="00153ACC">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2018年一般公共预算财政拨款支出1,057.68万元，主要用于以下方面:</w:t>
      </w:r>
      <w:r>
        <w:rPr>
          <w:rFonts w:ascii="仿宋" w:eastAsia="仿宋" w:hAnsi="仿宋" w:cs="仿宋" w:hint="eastAsia"/>
          <w:b/>
          <w:bCs/>
          <w:color w:val="000000"/>
          <w:sz w:val="32"/>
          <w:szCs w:val="32"/>
        </w:rPr>
        <w:t>社会保障和就业支出（类）</w:t>
      </w:r>
      <w:r>
        <w:rPr>
          <w:rFonts w:ascii="仿宋" w:eastAsia="仿宋" w:hAnsi="仿宋" w:cs="仿宋" w:hint="eastAsia"/>
          <w:color w:val="000000"/>
          <w:sz w:val="32"/>
          <w:szCs w:val="32"/>
        </w:rPr>
        <w:t>支出39.98万元，占3.78%；</w:t>
      </w:r>
      <w:r>
        <w:rPr>
          <w:rFonts w:ascii="仿宋" w:eastAsia="仿宋" w:hAnsi="仿宋" w:cs="仿宋" w:hint="eastAsia"/>
          <w:b/>
          <w:bCs/>
          <w:color w:val="000000"/>
          <w:sz w:val="32"/>
          <w:szCs w:val="32"/>
        </w:rPr>
        <w:t>医疗卫生与计划生育支出（类）</w:t>
      </w:r>
      <w:r>
        <w:rPr>
          <w:rFonts w:ascii="仿宋" w:eastAsia="仿宋" w:hAnsi="仿宋" w:cs="仿宋" w:hint="eastAsia"/>
          <w:color w:val="000000"/>
          <w:sz w:val="32"/>
          <w:szCs w:val="32"/>
        </w:rPr>
        <w:t>16.75万元，占1.58%；</w:t>
      </w:r>
      <w:r>
        <w:rPr>
          <w:rFonts w:ascii="仿宋" w:eastAsia="仿宋" w:hAnsi="仿宋" w:cs="仿宋" w:hint="eastAsia"/>
          <w:b/>
          <w:bCs/>
          <w:color w:val="000000"/>
          <w:sz w:val="32"/>
          <w:szCs w:val="32"/>
        </w:rPr>
        <w:t>城乡社区支出（类）</w:t>
      </w:r>
      <w:r>
        <w:rPr>
          <w:rFonts w:ascii="仿宋" w:eastAsia="仿宋" w:hAnsi="仿宋" w:cs="仿宋" w:hint="eastAsia"/>
          <w:color w:val="000000"/>
          <w:sz w:val="32"/>
          <w:szCs w:val="32"/>
        </w:rPr>
        <w:t>支出973.14万元，占92%；住房保障支出27.81万元，占2.64%。</w:t>
      </w:r>
    </w:p>
    <w:p w:rsidR="00F77CFB" w:rsidRDefault="0091046D">
      <w:pPr>
        <w:spacing w:line="600" w:lineRule="exact"/>
        <w:ind w:firstLine="640"/>
        <w:rPr>
          <w:rFonts w:ascii="仿宋" w:eastAsia="仿宋" w:hAnsi="仿宋" w:cs="仿宋"/>
          <w:color w:val="000000"/>
          <w:sz w:val="32"/>
          <w:szCs w:val="32"/>
        </w:rPr>
      </w:pPr>
      <w:r w:rsidRPr="0091046D">
        <w:rPr>
          <w:rFonts w:ascii="仿宋" w:eastAsia="仿宋" w:hAnsi="仿宋" w:cs="仿宋"/>
        </w:rPr>
        <w:lastRenderedPageBreak/>
        <w:pict>
          <v:shape id="_x0000_s1031" type="#_x0000_t75" style="position:absolute;left:0;text-align:left;margin-left:15.25pt;margin-top:10.6pt;width:396.75pt;height:231.75pt;z-index:5">
            <v:imagedata r:id="rId17" o:title=""/>
            <w10:wrap type="topAndBottom"/>
          </v:shape>
          <o:OLEObject Type="Embed" ProgID="Excel.Sheet.8" ShapeID="_x0000_s1031" DrawAspect="Content" ObjectID="_1754727201" r:id="rId18"/>
        </w:pict>
      </w:r>
    </w:p>
    <w:p w:rsidR="00F77CFB" w:rsidRDefault="00153ACC">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（图6：一般公共预算财政拨款支出决算结构）（饼状图）</w:t>
      </w:r>
    </w:p>
    <w:p w:rsidR="00F77CFB" w:rsidRDefault="00F77CFB">
      <w:pPr>
        <w:spacing w:line="600" w:lineRule="exact"/>
        <w:ind w:firstLineChars="200" w:firstLine="640"/>
        <w:rPr>
          <w:rFonts w:ascii="仿宋" w:eastAsia="仿宋" w:hAnsi="仿宋" w:cs="仿宋"/>
          <w:color w:val="000000"/>
          <w:sz w:val="32"/>
          <w:szCs w:val="32"/>
        </w:rPr>
      </w:pPr>
    </w:p>
    <w:p w:rsidR="00F77CFB" w:rsidRDefault="00153ACC">
      <w:pPr>
        <w:spacing w:line="600" w:lineRule="exact"/>
        <w:ind w:firstLineChars="200" w:firstLine="643"/>
        <w:outlineLvl w:val="2"/>
        <w:rPr>
          <w:rFonts w:ascii="仿宋" w:eastAsia="仿宋" w:hAnsi="仿宋" w:cs="仿宋"/>
          <w:b/>
          <w:bCs/>
          <w:color w:val="000000"/>
          <w:sz w:val="32"/>
          <w:szCs w:val="32"/>
        </w:rPr>
      </w:pPr>
      <w:bookmarkStart w:id="36" w:name="_Toc15377212"/>
      <w:r>
        <w:rPr>
          <w:rFonts w:ascii="仿宋" w:eastAsia="仿宋" w:hAnsi="仿宋" w:cs="仿宋" w:hint="eastAsia"/>
          <w:b/>
          <w:bCs/>
          <w:color w:val="000000"/>
          <w:sz w:val="32"/>
          <w:szCs w:val="32"/>
        </w:rPr>
        <w:t>（三）一般公共预算财政拨款支出决算具体情况</w:t>
      </w:r>
      <w:bookmarkEnd w:id="36"/>
      <w:r>
        <w:rPr>
          <w:rFonts w:ascii="仿宋" w:eastAsia="仿宋" w:hAnsi="仿宋" w:cs="仿宋" w:hint="eastAsia"/>
          <w:b/>
          <w:bCs/>
          <w:color w:val="000000"/>
          <w:sz w:val="32"/>
          <w:szCs w:val="32"/>
        </w:rPr>
        <w:t xml:space="preserve">  </w:t>
      </w:r>
    </w:p>
    <w:p w:rsidR="00F77CFB" w:rsidRDefault="00F77CFB">
      <w:pPr>
        <w:spacing w:line="600" w:lineRule="exact"/>
        <w:ind w:firstLineChars="200" w:firstLine="643"/>
        <w:outlineLvl w:val="2"/>
        <w:rPr>
          <w:rFonts w:ascii="仿宋" w:eastAsia="仿宋" w:hAnsi="仿宋" w:cs="仿宋"/>
          <w:b/>
          <w:bCs/>
          <w:color w:val="000000"/>
          <w:sz w:val="32"/>
          <w:szCs w:val="32"/>
        </w:rPr>
      </w:pPr>
    </w:p>
    <w:p w:rsidR="00F77CFB" w:rsidRDefault="00153ACC">
      <w:pPr>
        <w:spacing w:line="600" w:lineRule="exact"/>
        <w:ind w:firstLineChars="200" w:firstLine="643"/>
        <w:outlineLvl w:val="2"/>
        <w:rPr>
          <w:rStyle w:val="a8"/>
          <w:rFonts w:ascii="仿宋" w:eastAsia="仿宋" w:hAnsi="仿宋" w:cs="仿宋"/>
          <w:b w:val="0"/>
          <w:bCs w:val="0"/>
          <w:color w:val="0000FF"/>
          <w:sz w:val="32"/>
          <w:szCs w:val="32"/>
        </w:rPr>
      </w:pPr>
      <w:bookmarkStart w:id="37" w:name="_Toc15378460"/>
      <w:bookmarkStart w:id="38" w:name="_Toc15377444"/>
      <w:bookmarkStart w:id="39" w:name="_Toc15377213"/>
      <w:r>
        <w:rPr>
          <w:rFonts w:ascii="仿宋" w:eastAsia="仿宋" w:hAnsi="仿宋" w:cs="仿宋" w:hint="eastAsia"/>
          <w:b/>
          <w:bCs/>
          <w:color w:val="000000"/>
          <w:sz w:val="32"/>
          <w:szCs w:val="32"/>
        </w:rPr>
        <w:t>2018年一般公共预算支出决算数为1,057.69万元</w:t>
      </w:r>
      <w:r>
        <w:rPr>
          <w:rFonts w:ascii="仿宋" w:eastAsia="仿宋" w:hAnsi="仿宋" w:cs="仿宋" w:hint="eastAsia"/>
          <w:color w:val="000000"/>
          <w:sz w:val="32"/>
          <w:szCs w:val="32"/>
        </w:rPr>
        <w:t>，</w:t>
      </w:r>
      <w:r>
        <w:rPr>
          <w:rStyle w:val="a8"/>
          <w:rFonts w:ascii="仿宋" w:eastAsia="仿宋" w:hAnsi="仿宋" w:cs="仿宋" w:hint="eastAsia"/>
          <w:color w:val="000000"/>
          <w:sz w:val="32"/>
          <w:szCs w:val="32"/>
        </w:rPr>
        <w:t>完成预算100%。其中：</w:t>
      </w:r>
      <w:bookmarkEnd w:id="37"/>
      <w:bookmarkEnd w:id="38"/>
      <w:bookmarkEnd w:id="39"/>
    </w:p>
    <w:p w:rsidR="00F77CFB" w:rsidRDefault="00153ACC">
      <w:pPr>
        <w:spacing w:line="600" w:lineRule="exact"/>
        <w:ind w:firstLineChars="200" w:firstLine="643"/>
        <w:rPr>
          <w:rStyle w:val="a8"/>
          <w:rFonts w:ascii="仿宋" w:eastAsia="仿宋" w:hAnsi="仿宋" w:cs="仿宋"/>
          <w:b w:val="0"/>
          <w:bCs w:val="0"/>
          <w:color w:val="000000"/>
          <w:sz w:val="32"/>
          <w:szCs w:val="32"/>
        </w:rPr>
      </w:pPr>
      <w:r>
        <w:rPr>
          <w:rStyle w:val="a8"/>
          <w:rFonts w:ascii="仿宋" w:eastAsia="仿宋" w:hAnsi="仿宋" w:cs="仿宋" w:hint="eastAsia"/>
          <w:color w:val="000000"/>
          <w:sz w:val="32"/>
          <w:szCs w:val="32"/>
        </w:rPr>
        <w:t>1.2080504</w:t>
      </w:r>
      <w:r>
        <w:rPr>
          <w:rStyle w:val="a8"/>
          <w:rFonts w:ascii="仿宋" w:eastAsia="仿宋" w:hAnsi="仿宋" w:cs="仿宋" w:hint="eastAsia"/>
          <w:color w:val="000000"/>
          <w:sz w:val="32"/>
          <w:szCs w:val="32"/>
        </w:rPr>
        <w:tab/>
        <w:t>未归口管理的行政单位离退休</w:t>
      </w:r>
      <w:r>
        <w:rPr>
          <w:rStyle w:val="a8"/>
          <w:rFonts w:ascii="仿宋" w:eastAsia="仿宋" w:hAnsi="仿宋" w:cs="仿宋" w:hint="eastAsia"/>
          <w:color w:val="000000"/>
          <w:sz w:val="32"/>
          <w:szCs w:val="32"/>
        </w:rPr>
        <w:tab/>
        <w:t>:</w:t>
      </w:r>
      <w:r>
        <w:rPr>
          <w:rStyle w:val="a8"/>
          <w:rFonts w:ascii="仿宋" w:eastAsia="仿宋" w:hAnsi="仿宋" w:cs="仿宋" w:hint="eastAsia"/>
          <w:b w:val="0"/>
          <w:bCs w:val="0"/>
          <w:color w:val="000000"/>
          <w:sz w:val="32"/>
          <w:szCs w:val="32"/>
        </w:rPr>
        <w:t xml:space="preserve"> 支出决算为1.83万元，完成预算100%</w:t>
      </w:r>
    </w:p>
    <w:p w:rsidR="00F77CFB" w:rsidRDefault="00153ACC">
      <w:pPr>
        <w:spacing w:line="600" w:lineRule="exact"/>
        <w:ind w:firstLineChars="200" w:firstLine="643"/>
        <w:rPr>
          <w:rStyle w:val="a8"/>
          <w:rFonts w:ascii="仿宋" w:eastAsia="仿宋" w:hAnsi="仿宋" w:cs="仿宋"/>
          <w:b w:val="0"/>
          <w:bCs w:val="0"/>
          <w:color w:val="000000"/>
          <w:sz w:val="32"/>
          <w:szCs w:val="32"/>
        </w:rPr>
      </w:pPr>
      <w:r>
        <w:rPr>
          <w:rStyle w:val="a8"/>
          <w:rFonts w:ascii="仿宋" w:eastAsia="仿宋" w:hAnsi="仿宋" w:cs="仿宋" w:hint="eastAsia"/>
          <w:color w:val="000000"/>
          <w:sz w:val="32"/>
          <w:szCs w:val="32"/>
        </w:rPr>
        <w:t>2.2080505</w:t>
      </w:r>
      <w:r>
        <w:rPr>
          <w:rStyle w:val="a8"/>
          <w:rFonts w:ascii="仿宋" w:eastAsia="仿宋" w:hAnsi="仿宋" w:cs="仿宋" w:hint="eastAsia"/>
          <w:color w:val="000000"/>
          <w:sz w:val="32"/>
          <w:szCs w:val="32"/>
        </w:rPr>
        <w:tab/>
        <w:t>机关事业单位基本养老保险缴费支出:</w:t>
      </w:r>
      <w:r>
        <w:rPr>
          <w:rStyle w:val="a8"/>
          <w:rFonts w:ascii="仿宋" w:eastAsia="仿宋" w:hAnsi="仿宋" w:cs="仿宋" w:hint="eastAsia"/>
          <w:b w:val="0"/>
          <w:bCs w:val="0"/>
          <w:color w:val="000000"/>
          <w:sz w:val="32"/>
          <w:szCs w:val="32"/>
        </w:rPr>
        <w:t xml:space="preserve"> 支出决算为27.25万元，完成预算100%。</w:t>
      </w:r>
    </w:p>
    <w:p w:rsidR="00F77CFB" w:rsidRDefault="00153ACC">
      <w:pPr>
        <w:spacing w:line="600" w:lineRule="exact"/>
        <w:ind w:firstLineChars="200" w:firstLine="643"/>
        <w:rPr>
          <w:rFonts w:ascii="仿宋" w:eastAsia="仿宋" w:hAnsi="仿宋" w:cs="仿宋"/>
          <w:b/>
          <w:bCs/>
          <w:color w:val="000000"/>
          <w:sz w:val="32"/>
          <w:szCs w:val="32"/>
        </w:rPr>
      </w:pPr>
      <w:r>
        <w:rPr>
          <w:rStyle w:val="a8"/>
          <w:rFonts w:ascii="仿宋" w:eastAsia="仿宋" w:hAnsi="仿宋" w:cs="仿宋" w:hint="eastAsia"/>
          <w:color w:val="000000"/>
          <w:sz w:val="32"/>
          <w:szCs w:val="32"/>
        </w:rPr>
        <w:t>3.2080506机关事业单位职业年金缴费支出:</w:t>
      </w:r>
      <w:r>
        <w:rPr>
          <w:rStyle w:val="a8"/>
          <w:rFonts w:ascii="仿宋" w:eastAsia="仿宋" w:hAnsi="仿宋" w:cs="仿宋" w:hint="eastAsia"/>
          <w:b w:val="0"/>
          <w:bCs w:val="0"/>
          <w:color w:val="000000"/>
          <w:sz w:val="32"/>
          <w:szCs w:val="32"/>
        </w:rPr>
        <w:t xml:space="preserve"> 支出决算为10.90万元，完成预算100%。</w:t>
      </w:r>
    </w:p>
    <w:p w:rsidR="00F77CFB" w:rsidRDefault="00153ACC">
      <w:pPr>
        <w:spacing w:line="600" w:lineRule="exact"/>
        <w:ind w:firstLineChars="200" w:firstLine="643"/>
        <w:rPr>
          <w:rFonts w:ascii="仿宋" w:eastAsia="仿宋" w:hAnsi="仿宋" w:cs="仿宋"/>
          <w:b/>
          <w:bCs/>
          <w:color w:val="000000"/>
          <w:sz w:val="32"/>
          <w:szCs w:val="32"/>
        </w:rPr>
      </w:pPr>
      <w:r>
        <w:rPr>
          <w:rStyle w:val="a8"/>
          <w:rFonts w:ascii="仿宋" w:eastAsia="仿宋" w:hAnsi="仿宋" w:cs="仿宋" w:hint="eastAsia"/>
          <w:color w:val="000000"/>
          <w:sz w:val="32"/>
          <w:szCs w:val="32"/>
        </w:rPr>
        <w:t>4.2100409</w:t>
      </w:r>
      <w:r>
        <w:rPr>
          <w:rStyle w:val="a8"/>
          <w:rFonts w:ascii="仿宋" w:eastAsia="仿宋" w:hAnsi="仿宋" w:cs="仿宋" w:hint="eastAsia"/>
          <w:color w:val="000000"/>
          <w:sz w:val="32"/>
          <w:szCs w:val="32"/>
        </w:rPr>
        <w:tab/>
        <w:t>重大公共卫生专项:</w:t>
      </w:r>
      <w:r>
        <w:rPr>
          <w:rStyle w:val="a8"/>
          <w:rFonts w:ascii="仿宋" w:eastAsia="仿宋" w:hAnsi="仿宋" w:cs="仿宋" w:hint="eastAsia"/>
          <w:b w:val="0"/>
          <w:bCs w:val="0"/>
          <w:color w:val="000000"/>
          <w:sz w:val="32"/>
          <w:szCs w:val="32"/>
        </w:rPr>
        <w:t xml:space="preserve"> 支出决算为5.00万</w:t>
      </w:r>
      <w:r>
        <w:rPr>
          <w:rStyle w:val="a8"/>
          <w:rFonts w:ascii="仿宋" w:eastAsia="仿宋" w:hAnsi="仿宋" w:cs="仿宋" w:hint="eastAsia"/>
          <w:b w:val="0"/>
          <w:bCs w:val="0"/>
          <w:color w:val="000000"/>
          <w:sz w:val="32"/>
          <w:szCs w:val="32"/>
        </w:rPr>
        <w:lastRenderedPageBreak/>
        <w:t>元，完成预算100%.</w:t>
      </w:r>
    </w:p>
    <w:p w:rsidR="00F77CFB" w:rsidRDefault="00153ACC">
      <w:pPr>
        <w:spacing w:line="600" w:lineRule="exact"/>
        <w:ind w:firstLineChars="200" w:firstLine="643"/>
        <w:rPr>
          <w:rStyle w:val="a8"/>
          <w:rFonts w:ascii="仿宋" w:eastAsia="仿宋" w:hAnsi="仿宋" w:cs="仿宋"/>
          <w:b w:val="0"/>
          <w:bCs w:val="0"/>
          <w:color w:val="000000"/>
          <w:sz w:val="32"/>
          <w:szCs w:val="32"/>
        </w:rPr>
      </w:pPr>
      <w:r>
        <w:rPr>
          <w:rStyle w:val="a8"/>
          <w:rFonts w:ascii="仿宋" w:eastAsia="仿宋" w:hAnsi="仿宋" w:cs="仿宋" w:hint="eastAsia"/>
          <w:color w:val="000000"/>
          <w:sz w:val="32"/>
          <w:szCs w:val="32"/>
        </w:rPr>
        <w:t>5.2101101</w:t>
      </w:r>
      <w:r>
        <w:rPr>
          <w:rStyle w:val="a8"/>
          <w:rFonts w:ascii="仿宋" w:eastAsia="仿宋" w:hAnsi="仿宋" w:cs="仿宋" w:hint="eastAsia"/>
          <w:color w:val="000000"/>
          <w:sz w:val="32"/>
          <w:szCs w:val="32"/>
        </w:rPr>
        <w:tab/>
        <w:t>行政单位医疗:</w:t>
      </w:r>
      <w:r>
        <w:rPr>
          <w:rStyle w:val="a8"/>
          <w:rFonts w:ascii="仿宋" w:eastAsia="仿宋" w:hAnsi="仿宋" w:cs="仿宋" w:hint="eastAsia"/>
          <w:b w:val="0"/>
          <w:bCs w:val="0"/>
          <w:color w:val="000000"/>
          <w:sz w:val="32"/>
          <w:szCs w:val="32"/>
        </w:rPr>
        <w:t xml:space="preserve"> 支出决算为8.59万元，完成预算100%。</w:t>
      </w:r>
    </w:p>
    <w:p w:rsidR="00F77CFB" w:rsidRDefault="00153ACC">
      <w:pPr>
        <w:spacing w:line="600" w:lineRule="exact"/>
        <w:ind w:firstLineChars="200" w:firstLine="640"/>
        <w:rPr>
          <w:rStyle w:val="a8"/>
          <w:rFonts w:ascii="仿宋" w:eastAsia="仿宋" w:hAnsi="仿宋" w:cs="仿宋"/>
          <w:b w:val="0"/>
          <w:bCs w:val="0"/>
          <w:color w:val="000000"/>
          <w:sz w:val="32"/>
          <w:szCs w:val="32"/>
        </w:rPr>
      </w:pPr>
      <w:r>
        <w:rPr>
          <w:rStyle w:val="a8"/>
          <w:rFonts w:ascii="仿宋" w:eastAsia="仿宋" w:hAnsi="仿宋" w:cs="仿宋" w:hint="eastAsia"/>
          <w:b w:val="0"/>
          <w:bCs w:val="0"/>
          <w:color w:val="000000"/>
          <w:sz w:val="32"/>
          <w:szCs w:val="32"/>
        </w:rPr>
        <w:t>6.</w:t>
      </w:r>
      <w:r>
        <w:rPr>
          <w:rStyle w:val="a8"/>
          <w:rFonts w:ascii="仿宋" w:eastAsia="仿宋" w:hAnsi="仿宋" w:cs="仿宋" w:hint="eastAsia"/>
          <w:color w:val="000000"/>
          <w:sz w:val="32"/>
          <w:szCs w:val="32"/>
        </w:rPr>
        <w:t>2101103公务员医疗补助:</w:t>
      </w:r>
      <w:r>
        <w:rPr>
          <w:rStyle w:val="a8"/>
          <w:rFonts w:ascii="仿宋" w:eastAsia="仿宋" w:hAnsi="仿宋" w:cs="仿宋" w:hint="eastAsia"/>
          <w:b w:val="0"/>
          <w:bCs w:val="0"/>
          <w:color w:val="000000"/>
          <w:sz w:val="32"/>
          <w:szCs w:val="32"/>
        </w:rPr>
        <w:t>支出决算为3.16万元，完成预算100%。</w:t>
      </w:r>
    </w:p>
    <w:p w:rsidR="00F77CFB" w:rsidRDefault="00153ACC">
      <w:pPr>
        <w:spacing w:line="600" w:lineRule="exact"/>
        <w:ind w:firstLineChars="200" w:firstLine="640"/>
        <w:rPr>
          <w:rStyle w:val="a8"/>
          <w:rFonts w:ascii="仿宋" w:eastAsia="仿宋" w:hAnsi="仿宋" w:cs="仿宋"/>
          <w:b w:val="0"/>
          <w:bCs w:val="0"/>
          <w:color w:val="000000"/>
          <w:sz w:val="32"/>
          <w:szCs w:val="32"/>
        </w:rPr>
      </w:pPr>
      <w:r>
        <w:rPr>
          <w:rStyle w:val="a8"/>
          <w:rFonts w:ascii="仿宋" w:eastAsia="仿宋" w:hAnsi="仿宋" w:cs="仿宋" w:hint="eastAsia"/>
          <w:b w:val="0"/>
          <w:bCs w:val="0"/>
          <w:color w:val="000000"/>
          <w:sz w:val="32"/>
          <w:szCs w:val="32"/>
        </w:rPr>
        <w:t>7.</w:t>
      </w:r>
      <w:r>
        <w:rPr>
          <w:rStyle w:val="a8"/>
          <w:rFonts w:ascii="仿宋" w:eastAsia="仿宋" w:hAnsi="仿宋" w:cs="仿宋" w:hint="eastAsia"/>
          <w:color w:val="000000"/>
          <w:sz w:val="32"/>
          <w:szCs w:val="32"/>
        </w:rPr>
        <w:t>2120101行政运行:</w:t>
      </w:r>
      <w:r>
        <w:rPr>
          <w:rStyle w:val="a8"/>
          <w:rFonts w:ascii="仿宋" w:eastAsia="仿宋" w:hAnsi="仿宋" w:cs="仿宋" w:hint="eastAsia"/>
          <w:b w:val="0"/>
          <w:bCs w:val="0"/>
          <w:color w:val="000000"/>
          <w:sz w:val="32"/>
          <w:szCs w:val="32"/>
        </w:rPr>
        <w:t xml:space="preserve"> 支出决算为668.06万元，完成预算100%。</w:t>
      </w:r>
    </w:p>
    <w:p w:rsidR="00F77CFB" w:rsidRDefault="00153ACC">
      <w:pPr>
        <w:spacing w:line="600" w:lineRule="exact"/>
        <w:ind w:firstLineChars="200" w:firstLine="640"/>
        <w:rPr>
          <w:rStyle w:val="a8"/>
          <w:rFonts w:ascii="仿宋" w:eastAsia="仿宋" w:hAnsi="仿宋" w:cs="仿宋"/>
          <w:b w:val="0"/>
          <w:bCs w:val="0"/>
          <w:color w:val="000000"/>
          <w:sz w:val="32"/>
          <w:szCs w:val="32"/>
        </w:rPr>
      </w:pPr>
      <w:r>
        <w:rPr>
          <w:rStyle w:val="a8"/>
          <w:rFonts w:ascii="仿宋" w:eastAsia="仿宋" w:hAnsi="仿宋" w:cs="仿宋" w:hint="eastAsia"/>
          <w:b w:val="0"/>
          <w:bCs w:val="0"/>
          <w:color w:val="000000"/>
          <w:sz w:val="32"/>
          <w:szCs w:val="32"/>
        </w:rPr>
        <w:t>8.</w:t>
      </w:r>
      <w:r>
        <w:rPr>
          <w:rStyle w:val="a8"/>
          <w:rFonts w:ascii="仿宋" w:eastAsia="仿宋" w:hAnsi="仿宋" w:cs="仿宋" w:hint="eastAsia"/>
          <w:color w:val="000000"/>
          <w:sz w:val="32"/>
          <w:szCs w:val="32"/>
        </w:rPr>
        <w:t>2120399其他城乡社区公共设施支出:</w:t>
      </w:r>
      <w:r>
        <w:rPr>
          <w:rStyle w:val="a8"/>
          <w:rFonts w:ascii="仿宋" w:eastAsia="仿宋" w:hAnsi="仿宋" w:cs="仿宋" w:hint="eastAsia"/>
          <w:b w:val="0"/>
          <w:bCs w:val="0"/>
          <w:color w:val="000000"/>
          <w:sz w:val="32"/>
          <w:szCs w:val="32"/>
        </w:rPr>
        <w:t xml:space="preserve"> 支出决算为144.33万元，完成预算100%.</w:t>
      </w:r>
    </w:p>
    <w:p w:rsidR="00F77CFB" w:rsidRDefault="00153ACC">
      <w:pPr>
        <w:spacing w:line="600" w:lineRule="exact"/>
        <w:ind w:firstLineChars="200" w:firstLine="640"/>
        <w:rPr>
          <w:rStyle w:val="a8"/>
          <w:rFonts w:ascii="仿宋" w:eastAsia="仿宋" w:hAnsi="仿宋" w:cs="仿宋"/>
          <w:b w:val="0"/>
          <w:bCs w:val="0"/>
          <w:color w:val="000000"/>
          <w:sz w:val="32"/>
          <w:szCs w:val="32"/>
        </w:rPr>
      </w:pPr>
      <w:r>
        <w:rPr>
          <w:rStyle w:val="a8"/>
          <w:rFonts w:ascii="仿宋" w:eastAsia="仿宋" w:hAnsi="仿宋" w:cs="仿宋" w:hint="eastAsia"/>
          <w:b w:val="0"/>
          <w:bCs w:val="0"/>
          <w:color w:val="000000"/>
          <w:sz w:val="32"/>
          <w:szCs w:val="32"/>
        </w:rPr>
        <w:t xml:space="preserve"> 9.</w:t>
      </w:r>
      <w:r>
        <w:rPr>
          <w:rStyle w:val="a8"/>
          <w:rFonts w:ascii="仿宋" w:eastAsia="仿宋" w:hAnsi="仿宋" w:cs="仿宋" w:hint="eastAsia"/>
          <w:color w:val="000000"/>
          <w:sz w:val="32"/>
          <w:szCs w:val="32"/>
        </w:rPr>
        <w:t>2120501城乡社区环境卫生：</w:t>
      </w:r>
      <w:r>
        <w:rPr>
          <w:rStyle w:val="a8"/>
          <w:rFonts w:ascii="仿宋" w:eastAsia="仿宋" w:hAnsi="仿宋" w:cs="仿宋" w:hint="eastAsia"/>
          <w:b w:val="0"/>
          <w:bCs w:val="0"/>
          <w:color w:val="000000"/>
          <w:sz w:val="32"/>
          <w:szCs w:val="32"/>
        </w:rPr>
        <w:t>支出决算为160.76万元，完成预算100 %</w:t>
      </w:r>
    </w:p>
    <w:p w:rsidR="00F77CFB" w:rsidRDefault="00153ACC">
      <w:pPr>
        <w:spacing w:line="600" w:lineRule="exact"/>
        <w:ind w:firstLineChars="200" w:firstLine="640"/>
        <w:outlineLvl w:val="2"/>
        <w:rPr>
          <w:rStyle w:val="a8"/>
          <w:rFonts w:ascii="仿宋" w:eastAsia="仿宋" w:hAnsi="仿宋" w:cs="仿宋"/>
          <w:b w:val="0"/>
          <w:bCs w:val="0"/>
          <w:color w:val="000000"/>
          <w:sz w:val="32"/>
          <w:szCs w:val="32"/>
        </w:rPr>
      </w:pPr>
      <w:r>
        <w:rPr>
          <w:rStyle w:val="a8"/>
          <w:rFonts w:ascii="仿宋" w:eastAsia="仿宋" w:hAnsi="仿宋" w:cs="仿宋" w:hint="eastAsia"/>
          <w:b w:val="0"/>
          <w:bCs w:val="0"/>
          <w:color w:val="000000"/>
          <w:sz w:val="32"/>
          <w:szCs w:val="32"/>
        </w:rPr>
        <w:t>10.</w:t>
      </w:r>
      <w:r>
        <w:rPr>
          <w:rStyle w:val="a8"/>
          <w:rFonts w:ascii="仿宋" w:eastAsia="仿宋" w:hAnsi="仿宋" w:cs="仿宋" w:hint="eastAsia"/>
          <w:color w:val="000000"/>
          <w:sz w:val="32"/>
          <w:szCs w:val="32"/>
        </w:rPr>
        <w:t>2210201住房公积金：</w:t>
      </w:r>
      <w:r>
        <w:rPr>
          <w:rStyle w:val="a8"/>
          <w:rFonts w:ascii="仿宋" w:eastAsia="仿宋" w:hAnsi="仿宋" w:cs="仿宋" w:hint="eastAsia"/>
          <w:b w:val="0"/>
          <w:bCs w:val="0"/>
          <w:color w:val="000000"/>
          <w:sz w:val="32"/>
          <w:szCs w:val="32"/>
        </w:rPr>
        <w:t>支出决算为27.81万元，完成预算100%。</w:t>
      </w:r>
    </w:p>
    <w:p w:rsidR="00F77CFB" w:rsidRDefault="00153ACC">
      <w:pPr>
        <w:spacing w:line="600" w:lineRule="exact"/>
        <w:ind w:firstLine="640"/>
        <w:rPr>
          <w:rFonts w:ascii="仿宋" w:eastAsia="仿宋" w:hAnsi="仿宋" w:cs="仿宋"/>
          <w:b/>
          <w:bCs/>
          <w:color w:val="000000"/>
          <w:sz w:val="32"/>
          <w:szCs w:val="32"/>
        </w:rPr>
      </w:pPr>
      <w:r>
        <w:rPr>
          <w:rFonts w:ascii="仿宋" w:eastAsia="仿宋" w:hAnsi="仿宋" w:cs="仿宋" w:hint="eastAsia"/>
          <w:b/>
          <w:bCs/>
          <w:color w:val="000000"/>
          <w:sz w:val="32"/>
          <w:szCs w:val="32"/>
        </w:rPr>
        <w:t>（数据来源财决08表，罗列全部功能分类科目至项级。上述“预算”口径为调整预算数。增减变动原因为决算数&lt;项级&gt;和调整预算数&lt;项级&gt;比较，与预算数持平可以不写原因。）</w:t>
      </w:r>
    </w:p>
    <w:p w:rsidR="00F77CFB" w:rsidRDefault="00F77CFB">
      <w:pPr>
        <w:spacing w:line="600" w:lineRule="exact"/>
        <w:ind w:firstLine="640"/>
        <w:rPr>
          <w:rFonts w:ascii="仿宋" w:eastAsia="仿宋" w:hAnsi="仿宋" w:cs="仿宋"/>
          <w:b/>
          <w:bCs/>
          <w:color w:val="000000"/>
          <w:sz w:val="32"/>
          <w:szCs w:val="32"/>
        </w:rPr>
      </w:pPr>
    </w:p>
    <w:p w:rsidR="00F77CFB" w:rsidRDefault="00153ACC">
      <w:pPr>
        <w:tabs>
          <w:tab w:val="right" w:pos="8306"/>
        </w:tabs>
        <w:spacing w:line="600" w:lineRule="exact"/>
        <w:ind w:firstLine="640"/>
        <w:outlineLvl w:val="1"/>
        <w:rPr>
          <w:rStyle w:val="2Char"/>
          <w:rFonts w:ascii="仿宋" w:eastAsia="仿宋" w:hAnsi="仿宋" w:cs="仿宋"/>
        </w:rPr>
      </w:pPr>
      <w:bookmarkStart w:id="40" w:name="_Toc15396608"/>
      <w:bookmarkStart w:id="41" w:name="_Toc15377214"/>
      <w:r>
        <w:rPr>
          <w:rFonts w:ascii="仿宋" w:eastAsia="仿宋" w:hAnsi="仿宋" w:cs="仿宋" w:hint="eastAsia"/>
          <w:color w:val="000000"/>
          <w:sz w:val="32"/>
          <w:szCs w:val="32"/>
        </w:rPr>
        <w:t>六</w:t>
      </w:r>
      <w:r>
        <w:rPr>
          <w:rFonts w:ascii="仿宋" w:eastAsia="仿宋" w:hAnsi="仿宋" w:cs="仿宋" w:hint="eastAsia"/>
          <w:b/>
          <w:bCs/>
          <w:color w:val="000000"/>
          <w:sz w:val="32"/>
          <w:szCs w:val="32"/>
        </w:rPr>
        <w:t>、一</w:t>
      </w:r>
      <w:r>
        <w:rPr>
          <w:rStyle w:val="2Char"/>
          <w:rFonts w:ascii="仿宋" w:eastAsia="仿宋" w:hAnsi="仿宋" w:cs="仿宋" w:hint="eastAsia"/>
          <w:b w:val="0"/>
          <w:bCs w:val="0"/>
        </w:rPr>
        <w:t>般公共预算财政拨款基本支出决算情况说明</w:t>
      </w:r>
      <w:bookmarkEnd w:id="40"/>
      <w:bookmarkEnd w:id="41"/>
      <w:r>
        <w:rPr>
          <w:rStyle w:val="2Char"/>
          <w:rFonts w:ascii="仿宋" w:eastAsia="仿宋" w:hAnsi="仿宋" w:cs="仿宋" w:hint="eastAsia"/>
          <w:b w:val="0"/>
          <w:bCs w:val="0"/>
        </w:rPr>
        <w:tab/>
      </w:r>
    </w:p>
    <w:p w:rsidR="00F77CFB" w:rsidRDefault="00153ACC">
      <w:pPr>
        <w:spacing w:line="600" w:lineRule="exact"/>
        <w:ind w:firstLine="645"/>
        <w:rPr>
          <w:rFonts w:ascii="仿宋" w:eastAsia="仿宋" w:hAnsi="仿宋" w:cs="仿宋"/>
          <w:color w:val="000000"/>
          <w:sz w:val="32"/>
          <w:szCs w:val="32"/>
        </w:rPr>
      </w:pPr>
      <w:r>
        <w:rPr>
          <w:rFonts w:ascii="仿宋" w:eastAsia="仿宋" w:hAnsi="仿宋" w:cs="仿宋" w:hint="eastAsia"/>
          <w:color w:val="000000"/>
          <w:sz w:val="32"/>
          <w:szCs w:val="32"/>
        </w:rPr>
        <w:t>2018年一般公共预算财政拨款基本支出747.58万元，其中：</w:t>
      </w:r>
    </w:p>
    <w:p w:rsidR="00F77CFB" w:rsidRDefault="00153ACC">
      <w:pPr>
        <w:spacing w:line="600" w:lineRule="exact"/>
        <w:ind w:firstLine="645"/>
        <w:rPr>
          <w:rFonts w:ascii="仿宋" w:eastAsia="仿宋" w:hAnsi="仿宋" w:cs="仿宋"/>
          <w:color w:val="000000"/>
          <w:sz w:val="32"/>
          <w:szCs w:val="32"/>
        </w:rPr>
      </w:pPr>
      <w:r>
        <w:rPr>
          <w:rFonts w:ascii="仿宋" w:eastAsia="仿宋" w:hAnsi="仿宋" w:cs="仿宋" w:hint="eastAsia"/>
          <w:color w:val="000000"/>
          <w:sz w:val="32"/>
          <w:szCs w:val="32"/>
        </w:rPr>
        <w:t>人员经费504.94万元，主要包括：基本工资76.70</w:t>
      </w:r>
      <w:r>
        <w:rPr>
          <w:rFonts w:ascii="仿宋" w:eastAsia="仿宋" w:hAnsi="仿宋" w:cs="仿宋" w:hint="eastAsia"/>
          <w:color w:val="000000"/>
          <w:sz w:val="32"/>
          <w:szCs w:val="32"/>
        </w:rPr>
        <w:lastRenderedPageBreak/>
        <w:t>万元，津贴补贴59.76万元，奖金6.76万元，伙食补助费26.43万元，绩效工资0.00万元，机关事业单位基本养老保险费27.25万元，职业年金缴费10.90万元，职工基本医疗保险缴费0.00万元，公务员医疗补助缴费0.00万元，其他社会保障缴费8.59万元，住房公积金27.81万元，医疗费0.00万元，其他工资福利支出14.39万元，离休费0.00万元，退休费1.83万元，退职（役）费0.00万元，抚恤金0.00万元，生活补助0.00万元，救济费0.00万元，医疗费补助3.16万元，助学金0.00万元，奖励金172.46万元，个人农业生产补贴0.00万元，其他个人和家庭的补助支出68.91万元。</w:t>
      </w:r>
    </w:p>
    <w:p w:rsidR="00F77CFB" w:rsidRDefault="00153ACC">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公用经费242.65万元，主要包括：办公费7.41万元，印刷费1.20万元，咨询费0.00万元，手续费0.00万元，水费2.43万元，电费8.14万元，邮电费4.75万元，取暖费0.00万元，物业管理费0.00万元，差旅费9.41万元，因公出国（境）费用0.00万元，维修（护）费14.34万元，租赁费0.89万元，会议费0.00万元，培训费0.87万元，公务接待费1.30万元，专用材料费0.00万元，被装购置费0.00万元，专用燃料费0.00万元，劳务费0.00万元，委托业务费0.00万元，工会经费7.82万元，福利费0.00万元，公务用车运行维护费5.74万元，其他交通费用14.05万元，税金及附加费用0万元，其他商品和服务支出149.8万元，办公设备购</w:t>
      </w:r>
      <w:r>
        <w:rPr>
          <w:rFonts w:ascii="仿宋" w:eastAsia="仿宋" w:hAnsi="仿宋" w:cs="仿宋" w:hint="eastAsia"/>
          <w:color w:val="000000"/>
          <w:sz w:val="32"/>
          <w:szCs w:val="32"/>
        </w:rPr>
        <w:lastRenderedPageBreak/>
        <w:t>置14.5万元。</w:t>
      </w:r>
    </w:p>
    <w:p w:rsidR="00F77CFB" w:rsidRDefault="00153ACC">
      <w:pPr>
        <w:spacing w:line="600" w:lineRule="exact"/>
        <w:ind w:firstLine="640"/>
        <w:rPr>
          <w:rFonts w:ascii="仿宋" w:eastAsia="仿宋" w:hAnsi="仿宋" w:cs="仿宋"/>
          <w:b/>
          <w:bCs/>
          <w:color w:val="000000"/>
          <w:sz w:val="32"/>
          <w:szCs w:val="32"/>
        </w:rPr>
      </w:pPr>
      <w:r>
        <w:rPr>
          <w:rFonts w:ascii="仿宋" w:eastAsia="仿宋" w:hAnsi="仿宋" w:cs="仿宋" w:hint="eastAsia"/>
          <w:b/>
          <w:bCs/>
          <w:color w:val="000000"/>
          <w:sz w:val="32"/>
          <w:szCs w:val="32"/>
        </w:rPr>
        <w:t>（数据来源财决07表，根据本部门实际支出情况罗列全部经济分类科目。）</w:t>
      </w:r>
    </w:p>
    <w:p w:rsidR="00F77CFB" w:rsidRDefault="00F77CFB">
      <w:pPr>
        <w:spacing w:line="600" w:lineRule="exact"/>
        <w:ind w:firstLine="640"/>
        <w:rPr>
          <w:rFonts w:ascii="仿宋" w:eastAsia="仿宋" w:hAnsi="仿宋" w:cs="仿宋"/>
          <w:b/>
          <w:bCs/>
          <w:color w:val="FF0000"/>
          <w:sz w:val="32"/>
          <w:szCs w:val="32"/>
        </w:rPr>
      </w:pPr>
    </w:p>
    <w:p w:rsidR="00F77CFB" w:rsidRDefault="00153ACC">
      <w:pPr>
        <w:spacing w:line="600" w:lineRule="exact"/>
        <w:ind w:firstLine="640"/>
        <w:outlineLvl w:val="1"/>
        <w:rPr>
          <w:rStyle w:val="2Char"/>
          <w:rFonts w:ascii="仿宋" w:eastAsia="仿宋" w:hAnsi="仿宋" w:cs="仿宋"/>
          <w:b w:val="0"/>
          <w:bCs w:val="0"/>
        </w:rPr>
      </w:pPr>
      <w:bookmarkStart w:id="42" w:name="_Toc15396609"/>
      <w:bookmarkStart w:id="43" w:name="_Toc15377215"/>
      <w:r>
        <w:rPr>
          <w:rFonts w:ascii="仿宋" w:eastAsia="仿宋" w:hAnsi="仿宋" w:cs="仿宋" w:hint="eastAsia"/>
          <w:color w:val="000000"/>
          <w:sz w:val="32"/>
          <w:szCs w:val="32"/>
        </w:rPr>
        <w:t>七、</w:t>
      </w:r>
      <w:r>
        <w:rPr>
          <w:rStyle w:val="2Char"/>
          <w:rFonts w:ascii="仿宋" w:eastAsia="仿宋" w:hAnsi="仿宋" w:cs="仿宋" w:hint="eastAsia"/>
        </w:rPr>
        <w:t>“</w:t>
      </w:r>
      <w:r>
        <w:rPr>
          <w:rStyle w:val="2Char"/>
          <w:rFonts w:ascii="仿宋" w:eastAsia="仿宋" w:hAnsi="仿宋" w:cs="仿宋" w:hint="eastAsia"/>
          <w:b w:val="0"/>
          <w:bCs w:val="0"/>
        </w:rPr>
        <w:t>三公”经费财政拨款支出决算情况说明</w:t>
      </w:r>
      <w:bookmarkEnd w:id="42"/>
      <w:bookmarkEnd w:id="43"/>
    </w:p>
    <w:p w:rsidR="00F77CFB" w:rsidRDefault="00153ACC">
      <w:pPr>
        <w:spacing w:line="600" w:lineRule="exact"/>
        <w:ind w:firstLine="640"/>
        <w:outlineLvl w:val="2"/>
        <w:rPr>
          <w:rFonts w:ascii="仿宋" w:eastAsia="仿宋" w:hAnsi="仿宋" w:cs="仿宋"/>
          <w:b/>
          <w:bCs/>
          <w:color w:val="000000"/>
          <w:sz w:val="32"/>
          <w:szCs w:val="32"/>
        </w:rPr>
      </w:pPr>
      <w:bookmarkStart w:id="44" w:name="_Toc15377216"/>
      <w:r>
        <w:rPr>
          <w:rFonts w:ascii="仿宋" w:eastAsia="仿宋" w:hAnsi="仿宋" w:cs="仿宋" w:hint="eastAsia"/>
          <w:b/>
          <w:bCs/>
          <w:color w:val="000000"/>
          <w:sz w:val="32"/>
          <w:szCs w:val="32"/>
        </w:rPr>
        <w:t>（一）“三公”经费财政拨款支出决算总体情况说明</w:t>
      </w:r>
      <w:bookmarkEnd w:id="44"/>
    </w:p>
    <w:p w:rsidR="00F77CFB" w:rsidRDefault="00153ACC">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2018年“三公”经费财政拨款支出决算为7.04万元，完成预算140.8%。</w:t>
      </w:r>
    </w:p>
    <w:p w:rsidR="00F77CFB" w:rsidRDefault="00153ACC">
      <w:pPr>
        <w:spacing w:line="600" w:lineRule="exact"/>
        <w:ind w:firstLine="640"/>
        <w:rPr>
          <w:rFonts w:ascii="仿宋" w:eastAsia="仿宋" w:hAnsi="仿宋" w:cs="仿宋"/>
          <w:b/>
          <w:bCs/>
          <w:color w:val="000000"/>
          <w:sz w:val="32"/>
          <w:szCs w:val="32"/>
        </w:rPr>
      </w:pPr>
      <w:r>
        <w:rPr>
          <w:rFonts w:ascii="仿宋" w:eastAsia="仿宋" w:hAnsi="仿宋" w:cs="仿宋" w:hint="eastAsia"/>
          <w:b/>
          <w:bCs/>
          <w:color w:val="000000"/>
          <w:sz w:val="32"/>
          <w:szCs w:val="32"/>
        </w:rPr>
        <w:t>（上述“预算”口径为调整预算数，包括政府性基金支出决算情况。）</w:t>
      </w:r>
    </w:p>
    <w:p w:rsidR="00F77CFB" w:rsidRDefault="00153ACC">
      <w:pPr>
        <w:spacing w:line="600" w:lineRule="exact"/>
        <w:ind w:firstLine="640"/>
        <w:outlineLvl w:val="2"/>
        <w:rPr>
          <w:rFonts w:ascii="仿宋" w:eastAsia="仿宋" w:hAnsi="仿宋" w:cs="仿宋"/>
          <w:b/>
          <w:bCs/>
          <w:color w:val="000000"/>
          <w:sz w:val="32"/>
          <w:szCs w:val="32"/>
        </w:rPr>
      </w:pPr>
      <w:bookmarkStart w:id="45" w:name="_Toc15377217"/>
      <w:r>
        <w:rPr>
          <w:rFonts w:ascii="仿宋" w:eastAsia="仿宋" w:hAnsi="仿宋" w:cs="仿宋" w:hint="eastAsia"/>
          <w:b/>
          <w:bCs/>
          <w:color w:val="000000"/>
          <w:sz w:val="32"/>
          <w:szCs w:val="32"/>
        </w:rPr>
        <w:t>（二）“三公”经费财政拨款支出决算具体情况说明</w:t>
      </w:r>
      <w:bookmarkEnd w:id="45"/>
    </w:p>
    <w:p w:rsidR="00F77CFB" w:rsidRDefault="00153ACC">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2018年“三公”经费财政拨款支出决算中，因公出国（境）费支出决算0万元，占0%；公务用车购置及运行维护费支出决算5.74万元，占81.53%；公务接待费支出决算1.30万元，占18.47%。具体情况如下：</w:t>
      </w:r>
    </w:p>
    <w:p w:rsidR="00F77CFB" w:rsidRDefault="0091046D">
      <w:pPr>
        <w:spacing w:line="600" w:lineRule="exact"/>
        <w:ind w:firstLine="640"/>
        <w:rPr>
          <w:rFonts w:ascii="仿宋" w:eastAsia="仿宋" w:hAnsi="仿宋" w:cs="仿宋"/>
          <w:color w:val="000000"/>
          <w:sz w:val="32"/>
          <w:szCs w:val="32"/>
        </w:rPr>
      </w:pPr>
      <w:r w:rsidRPr="0091046D">
        <w:rPr>
          <w:rFonts w:ascii="仿宋" w:eastAsia="仿宋" w:hAnsi="仿宋" w:cs="仿宋"/>
        </w:rPr>
        <w:lastRenderedPageBreak/>
        <w:pict>
          <v:shape id="_x0000_s1032" type="#_x0000_t75" style="position:absolute;left:0;text-align:left;margin-left:-1.8pt;margin-top:4.3pt;width:402pt;height:230.25pt;z-index:6">
            <v:imagedata r:id="rId19" o:title=""/>
            <w10:wrap type="topAndBottom"/>
          </v:shape>
          <o:OLEObject Type="Embed" ProgID="Excel.Sheet.8" ShapeID="_x0000_s1032" DrawAspect="Content" ObjectID="_1754727202" r:id="rId20"/>
        </w:pict>
      </w:r>
      <w:r w:rsidR="00153ACC">
        <w:rPr>
          <w:rFonts w:ascii="仿宋" w:eastAsia="仿宋" w:hAnsi="仿宋" w:cs="仿宋" w:hint="eastAsia"/>
          <w:color w:val="000000"/>
          <w:sz w:val="32"/>
          <w:szCs w:val="32"/>
        </w:rPr>
        <w:t>（图8：“三公”经费财政拨款支出结构）（饼状图）</w:t>
      </w:r>
    </w:p>
    <w:p w:rsidR="00F77CFB" w:rsidRDefault="00153ACC">
      <w:pPr>
        <w:spacing w:line="60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rPr>
        <w:t>1.因公出国（境）经费支出</w:t>
      </w:r>
      <w:r>
        <w:rPr>
          <w:rFonts w:ascii="仿宋" w:eastAsia="仿宋" w:hAnsi="仿宋" w:cs="仿宋" w:hint="eastAsia"/>
          <w:color w:val="000000"/>
          <w:sz w:val="32"/>
          <w:szCs w:val="32"/>
        </w:rPr>
        <w:t>0万元。</w:t>
      </w:r>
    </w:p>
    <w:p w:rsidR="00F77CFB" w:rsidRDefault="00153ACC">
      <w:pPr>
        <w:spacing w:line="600" w:lineRule="exact"/>
        <w:ind w:firstLine="640"/>
        <w:rPr>
          <w:rFonts w:ascii="仿宋" w:eastAsia="仿宋" w:hAnsi="仿宋" w:cs="仿宋"/>
          <w:b/>
          <w:bCs/>
          <w:color w:val="000000"/>
          <w:sz w:val="32"/>
          <w:szCs w:val="32"/>
        </w:rPr>
      </w:pPr>
      <w:r>
        <w:rPr>
          <w:rFonts w:ascii="仿宋" w:eastAsia="仿宋" w:hAnsi="仿宋" w:cs="仿宋" w:hint="eastAsia"/>
          <w:b/>
          <w:bCs/>
          <w:color w:val="000000"/>
          <w:sz w:val="32"/>
          <w:szCs w:val="32"/>
        </w:rPr>
        <w:t>2.公务用车购置及运行维护费支出</w:t>
      </w:r>
      <w:r>
        <w:rPr>
          <w:rFonts w:ascii="仿宋" w:eastAsia="仿宋" w:hAnsi="仿宋" w:cs="仿宋" w:hint="eastAsia"/>
          <w:color w:val="000000"/>
          <w:sz w:val="32"/>
          <w:szCs w:val="32"/>
        </w:rPr>
        <w:t>5.74万元,</w:t>
      </w:r>
      <w:r>
        <w:rPr>
          <w:rStyle w:val="a8"/>
          <w:rFonts w:ascii="仿宋" w:eastAsia="仿宋" w:hAnsi="仿宋" w:cs="仿宋" w:hint="eastAsia"/>
          <w:b w:val="0"/>
          <w:bCs w:val="0"/>
          <w:color w:val="000000"/>
          <w:sz w:val="32"/>
          <w:szCs w:val="32"/>
        </w:rPr>
        <w:t>完成预算191.33%。</w:t>
      </w:r>
      <w:r>
        <w:rPr>
          <w:rFonts w:ascii="仿宋" w:eastAsia="仿宋" w:hAnsi="仿宋" w:cs="仿宋" w:hint="eastAsia"/>
          <w:color w:val="000000"/>
          <w:sz w:val="32"/>
          <w:szCs w:val="32"/>
        </w:rPr>
        <w:t>公务用车购置及运行维护费支出决算比2017年增加3.55万元，增长162.09%。主要原因是公务用车较老化，今年维修费用大幅增加。</w:t>
      </w:r>
    </w:p>
    <w:p w:rsidR="00F77CFB" w:rsidRDefault="00153ACC">
      <w:pPr>
        <w:spacing w:line="600" w:lineRule="exact"/>
        <w:ind w:firstLineChars="200" w:firstLine="640"/>
        <w:rPr>
          <w:rFonts w:ascii="仿宋" w:eastAsia="仿宋" w:hAnsi="仿宋" w:cs="仿宋"/>
          <w:b/>
          <w:bCs/>
          <w:color w:val="000000"/>
          <w:sz w:val="32"/>
          <w:szCs w:val="32"/>
        </w:rPr>
      </w:pPr>
      <w:r>
        <w:rPr>
          <w:rFonts w:ascii="仿宋" w:eastAsia="仿宋" w:hAnsi="仿宋" w:cs="仿宋" w:hint="eastAsia"/>
          <w:color w:val="000000"/>
          <w:sz w:val="32"/>
          <w:szCs w:val="32"/>
        </w:rPr>
        <w:t>其中：</w:t>
      </w:r>
      <w:r>
        <w:rPr>
          <w:rFonts w:ascii="仿宋" w:eastAsia="仿宋" w:hAnsi="仿宋" w:cs="仿宋" w:hint="eastAsia"/>
          <w:b/>
          <w:bCs/>
          <w:color w:val="000000"/>
          <w:sz w:val="32"/>
          <w:szCs w:val="32"/>
        </w:rPr>
        <w:t>公务用车购置支出</w:t>
      </w:r>
      <w:r>
        <w:rPr>
          <w:rFonts w:ascii="仿宋" w:eastAsia="仿宋" w:hAnsi="仿宋" w:cs="仿宋" w:hint="eastAsia"/>
          <w:color w:val="000000"/>
          <w:sz w:val="32"/>
          <w:szCs w:val="32"/>
        </w:rPr>
        <w:t>0万元。</w:t>
      </w:r>
    </w:p>
    <w:p w:rsidR="00F77CFB" w:rsidRDefault="00153ACC">
      <w:pPr>
        <w:spacing w:line="60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rPr>
        <w:t>公务用车运行维护费支出</w:t>
      </w:r>
      <w:r>
        <w:rPr>
          <w:rFonts w:ascii="仿宋" w:eastAsia="仿宋" w:hAnsi="仿宋" w:cs="仿宋" w:hint="eastAsia"/>
          <w:color w:val="000000"/>
          <w:sz w:val="32"/>
          <w:szCs w:val="32"/>
        </w:rPr>
        <w:t>5.74万元。主要用于城乡综合管理等所需的公务用车燃料费、维修费、过路过桥费、保险费等支出。</w:t>
      </w:r>
    </w:p>
    <w:p w:rsidR="00F77CFB" w:rsidRDefault="00153ACC">
      <w:pPr>
        <w:spacing w:line="60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rPr>
        <w:t>3.公务接待费支出</w:t>
      </w:r>
      <w:r>
        <w:rPr>
          <w:rFonts w:ascii="仿宋" w:eastAsia="仿宋" w:hAnsi="仿宋" w:cs="仿宋" w:hint="eastAsia"/>
          <w:color w:val="000000"/>
          <w:sz w:val="32"/>
          <w:szCs w:val="32"/>
        </w:rPr>
        <w:t>1.3万元，</w:t>
      </w:r>
      <w:r>
        <w:rPr>
          <w:rStyle w:val="a8"/>
          <w:rFonts w:ascii="仿宋" w:eastAsia="仿宋" w:hAnsi="仿宋" w:cs="仿宋" w:hint="eastAsia"/>
          <w:b w:val="0"/>
          <w:bCs w:val="0"/>
          <w:color w:val="000000"/>
          <w:sz w:val="32"/>
          <w:szCs w:val="32"/>
        </w:rPr>
        <w:t>完成预算65%。</w:t>
      </w:r>
      <w:r>
        <w:rPr>
          <w:rFonts w:ascii="仿宋" w:eastAsia="仿宋" w:hAnsi="仿宋" w:cs="仿宋" w:hint="eastAsia"/>
          <w:color w:val="000000"/>
          <w:sz w:val="32"/>
          <w:szCs w:val="32"/>
        </w:rPr>
        <w:t>公务接待费支出决算比2017年减少0.48万元，下降27.01%。主要原因是按要求，严格控制三公经费开支。</w:t>
      </w:r>
    </w:p>
    <w:p w:rsidR="00F77CFB" w:rsidRDefault="00153ACC">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主要用于执行公务、开展业务活动开支的交通费、</w:t>
      </w:r>
      <w:r>
        <w:rPr>
          <w:rFonts w:ascii="仿宋" w:eastAsia="仿宋" w:hAnsi="仿宋" w:cs="仿宋" w:hint="eastAsia"/>
          <w:color w:val="000000"/>
          <w:sz w:val="32"/>
          <w:szCs w:val="32"/>
        </w:rPr>
        <w:lastRenderedPageBreak/>
        <w:t>住宿费、用餐费等。国内公务接待13批次，124人次（不包括陪同人员），共计支出1.3万元，接待具体内容包括：</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德阳爱卫指导国卫暗访问题整改，1040元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德阳爱卫调研员赴广汉金轮指导创国卫工作，550元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金阳县规建局赴广汉调研学习，2211元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德阳爱卫赴广汉指导省级卫生镇创建工作，658元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接待省住建厅、德阳建设局、德阳城管局农村生活污水治理调研人员，924元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彭州城管赴广汉办案，1520元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德阳市城管执法支队赴广汉调研，860元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接待省住建厅住建周刊工作人员一行，400元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接待罗江城管局一行，680元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阿坝县城管局赴广汉学习，1210元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接待甘孜州石渠县住建局，1300元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接待中江城管局学习，900元</w:t>
      </w:r>
    </w:p>
    <w:p w:rsidR="00F77CFB" w:rsidRDefault="00153ACC">
      <w:pPr>
        <w:numPr>
          <w:ilvl w:val="0"/>
          <w:numId w:val="2"/>
        </w:numPr>
        <w:spacing w:line="600" w:lineRule="exact"/>
        <w:ind w:leftChars="200" w:left="420" w:firstLine="0"/>
        <w:rPr>
          <w:rFonts w:ascii="仿宋" w:eastAsia="仿宋" w:hAnsi="仿宋" w:cs="仿宋"/>
          <w:color w:val="000000"/>
          <w:sz w:val="32"/>
          <w:szCs w:val="32"/>
        </w:rPr>
      </w:pPr>
      <w:r>
        <w:rPr>
          <w:rFonts w:ascii="仿宋" w:eastAsia="仿宋" w:hAnsi="仿宋" w:cs="仿宋" w:hint="eastAsia"/>
          <w:color w:val="000000"/>
          <w:sz w:val="32"/>
          <w:szCs w:val="32"/>
        </w:rPr>
        <w:t>什邡市城管局来访接待，720元</w:t>
      </w:r>
    </w:p>
    <w:p w:rsidR="00F77CFB" w:rsidRDefault="00153ACC">
      <w:pPr>
        <w:spacing w:line="600" w:lineRule="exact"/>
        <w:ind w:leftChars="200" w:left="420"/>
        <w:rPr>
          <w:rFonts w:ascii="仿宋" w:eastAsia="仿宋" w:hAnsi="仿宋" w:cs="仿宋"/>
          <w:color w:val="000000"/>
          <w:sz w:val="32"/>
          <w:szCs w:val="32"/>
        </w:rPr>
      </w:pPr>
      <w:r>
        <w:rPr>
          <w:rFonts w:ascii="仿宋" w:eastAsia="仿宋" w:hAnsi="仿宋" w:cs="仿宋" w:hint="eastAsia"/>
          <w:color w:val="000000"/>
          <w:sz w:val="32"/>
          <w:szCs w:val="32"/>
        </w:rPr>
        <w:t>其中：</w:t>
      </w:r>
    </w:p>
    <w:p w:rsidR="00F77CFB" w:rsidRDefault="00153ACC">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外事接待支出</w:t>
      </w:r>
      <w:r>
        <w:rPr>
          <w:rFonts w:ascii="仿宋" w:eastAsia="仿宋" w:hAnsi="仿宋" w:cs="仿宋" w:hint="eastAsia"/>
          <w:color w:val="000000"/>
          <w:sz w:val="32"/>
          <w:szCs w:val="32"/>
        </w:rPr>
        <w:t>0万元。</w:t>
      </w:r>
    </w:p>
    <w:p w:rsidR="00F77CFB" w:rsidRDefault="00153ACC">
      <w:pPr>
        <w:spacing w:line="60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rPr>
        <w:t>其他国内公务接待支出1.3</w:t>
      </w:r>
      <w:r>
        <w:rPr>
          <w:rFonts w:ascii="仿宋" w:eastAsia="仿宋" w:hAnsi="仿宋" w:cs="仿宋" w:hint="eastAsia"/>
          <w:color w:val="000000"/>
          <w:sz w:val="32"/>
          <w:szCs w:val="32"/>
        </w:rPr>
        <w:t>万元。</w:t>
      </w:r>
    </w:p>
    <w:p w:rsidR="00F77CFB" w:rsidRDefault="00F77CFB">
      <w:pPr>
        <w:spacing w:line="600" w:lineRule="exact"/>
        <w:ind w:firstLine="640"/>
        <w:outlineLvl w:val="1"/>
        <w:rPr>
          <w:rFonts w:ascii="仿宋" w:eastAsia="仿宋" w:hAnsi="仿宋" w:cs="仿宋"/>
          <w:color w:val="000000"/>
          <w:sz w:val="32"/>
          <w:szCs w:val="32"/>
        </w:rPr>
      </w:pPr>
      <w:bookmarkStart w:id="46" w:name="_Toc15377218"/>
      <w:bookmarkStart w:id="47" w:name="_Toc15396610"/>
    </w:p>
    <w:p w:rsidR="00F77CFB" w:rsidRDefault="00153ACC">
      <w:pPr>
        <w:spacing w:line="600" w:lineRule="exact"/>
        <w:ind w:firstLine="640"/>
        <w:outlineLvl w:val="1"/>
        <w:rPr>
          <w:rStyle w:val="2Char"/>
          <w:rFonts w:ascii="仿宋" w:eastAsia="仿宋" w:hAnsi="仿宋" w:cs="仿宋"/>
        </w:rPr>
      </w:pPr>
      <w:r>
        <w:rPr>
          <w:rFonts w:ascii="仿宋" w:eastAsia="仿宋" w:hAnsi="仿宋" w:cs="仿宋" w:hint="eastAsia"/>
          <w:color w:val="000000"/>
          <w:sz w:val="32"/>
          <w:szCs w:val="32"/>
        </w:rPr>
        <w:lastRenderedPageBreak/>
        <w:t>八、</w:t>
      </w:r>
      <w:r>
        <w:rPr>
          <w:rStyle w:val="2Char"/>
          <w:rFonts w:ascii="仿宋" w:eastAsia="仿宋" w:hAnsi="仿宋" w:cs="仿宋" w:hint="eastAsia"/>
          <w:b w:val="0"/>
          <w:bCs w:val="0"/>
        </w:rPr>
        <w:t>政府性基金预算支出决算情况说明</w:t>
      </w:r>
      <w:bookmarkEnd w:id="46"/>
      <w:bookmarkEnd w:id="47"/>
    </w:p>
    <w:p w:rsidR="00F77CFB" w:rsidRDefault="00153ACC">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2018年政府性基金预算拨款支出211.17万元。</w:t>
      </w:r>
    </w:p>
    <w:p w:rsidR="00F77CFB" w:rsidRDefault="00F77CFB">
      <w:pPr>
        <w:spacing w:line="600" w:lineRule="exact"/>
        <w:ind w:firstLine="640"/>
        <w:rPr>
          <w:rFonts w:ascii="仿宋" w:eastAsia="仿宋" w:hAnsi="仿宋" w:cs="仿宋"/>
          <w:color w:val="000000"/>
          <w:sz w:val="32"/>
          <w:szCs w:val="32"/>
        </w:rPr>
      </w:pPr>
    </w:p>
    <w:p w:rsidR="00F77CFB" w:rsidRDefault="00153ACC">
      <w:pPr>
        <w:numPr>
          <w:ilvl w:val="0"/>
          <w:numId w:val="3"/>
        </w:numPr>
        <w:spacing w:line="600" w:lineRule="exact"/>
        <w:ind w:firstLine="640"/>
        <w:outlineLvl w:val="1"/>
        <w:rPr>
          <w:rStyle w:val="2Char"/>
          <w:rFonts w:ascii="仿宋" w:eastAsia="仿宋" w:hAnsi="仿宋" w:cs="仿宋"/>
          <w:b w:val="0"/>
          <w:bCs w:val="0"/>
        </w:rPr>
      </w:pPr>
      <w:bookmarkStart w:id="48" w:name="_Toc15377219"/>
      <w:bookmarkStart w:id="49" w:name="_Toc15396611"/>
      <w:r>
        <w:rPr>
          <w:rStyle w:val="2Char"/>
          <w:rFonts w:ascii="仿宋" w:eastAsia="仿宋" w:hAnsi="仿宋" w:cs="仿宋" w:hint="eastAsia"/>
          <w:b w:val="0"/>
          <w:bCs w:val="0"/>
        </w:rPr>
        <w:t>国有资本经营预算支出决算情况说明</w:t>
      </w:r>
      <w:bookmarkEnd w:id="48"/>
      <w:bookmarkEnd w:id="49"/>
    </w:p>
    <w:p w:rsidR="00F77CFB" w:rsidRDefault="00153ACC">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2018年国有资本经营预算拨款支出0万元。</w:t>
      </w:r>
    </w:p>
    <w:p w:rsidR="00F77CFB" w:rsidRDefault="00F77CFB">
      <w:pPr>
        <w:spacing w:line="600" w:lineRule="exact"/>
        <w:ind w:firstLine="640"/>
        <w:rPr>
          <w:rFonts w:ascii="仿宋" w:eastAsia="仿宋" w:hAnsi="仿宋" w:cs="仿宋"/>
          <w:color w:val="000000"/>
          <w:sz w:val="32"/>
          <w:szCs w:val="32"/>
        </w:rPr>
      </w:pPr>
    </w:p>
    <w:p w:rsidR="00F77CFB" w:rsidRDefault="00153ACC">
      <w:pPr>
        <w:pStyle w:val="aa"/>
        <w:numPr>
          <w:ilvl w:val="0"/>
          <w:numId w:val="4"/>
        </w:numPr>
        <w:spacing w:line="580" w:lineRule="exact"/>
        <w:ind w:firstLineChars="0"/>
        <w:rPr>
          <w:rStyle w:val="2Char"/>
          <w:rFonts w:ascii="仿宋" w:eastAsia="仿宋" w:hAnsi="仿宋" w:cs="仿宋"/>
          <w:b w:val="0"/>
          <w:bCs w:val="0"/>
        </w:rPr>
      </w:pPr>
      <w:r>
        <w:rPr>
          <w:rStyle w:val="2Char"/>
          <w:rFonts w:ascii="仿宋" w:eastAsia="仿宋" w:hAnsi="仿宋" w:cs="仿宋" w:hint="eastAsia"/>
          <w:b w:val="0"/>
          <w:bCs w:val="0"/>
        </w:rPr>
        <w:t>预算绩效情况说明</w:t>
      </w:r>
    </w:p>
    <w:p w:rsidR="00F77CFB" w:rsidRDefault="00153ACC">
      <w:pPr>
        <w:numPr>
          <w:ilvl w:val="0"/>
          <w:numId w:val="5"/>
        </w:num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预算绩效管理工作开展情况。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本部门（单位）在年初预算编制阶段，组织对1个项目开展了预算事前绩效评估，对1个项目编制了绩效目标，预算执行过程中，选取1个项目开展绩效监控，年终执行完毕后，对1个项目开展了绩效目标完成情况梳理填报。</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我局按要求对2018年部门整体支出开展绩效自评，从评价情况来看，2018年整体支出情况良好，经费使用到位，使用效率提高，群众满意度全面提高。我局还自行组织了1个项目绩效评价，从评价情况来看，民生实事村等项目支出情况基本良好。</w:t>
      </w:r>
    </w:p>
    <w:p w:rsidR="00F77CFB" w:rsidRDefault="00153ACC">
      <w:pPr>
        <w:numPr>
          <w:ilvl w:val="0"/>
          <w:numId w:val="5"/>
        </w:num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部门开展绩效评价结果。</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本部门按要求对2018年部门整体支出绩效评价情况开展自评，《广汉市城乡综合管理局2018年部门整体支出绩效评价报告》见附件。</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本部门自行组织对民生实事村项目，《民生实事村</w:t>
      </w:r>
      <w:r>
        <w:rPr>
          <w:rFonts w:ascii="仿宋" w:eastAsia="仿宋" w:hAnsi="仿宋" w:cs="仿宋" w:hint="eastAsia"/>
          <w:sz w:val="32"/>
          <w:szCs w:val="32"/>
        </w:rPr>
        <w:lastRenderedPageBreak/>
        <w:t>项目2018年绩效评价报告》见附件。</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F77CFB">
        <w:trPr>
          <w:trHeight w:val="1034"/>
        </w:trPr>
        <w:tc>
          <w:tcPr>
            <w:tcW w:w="9960" w:type="dxa"/>
            <w:gridSpan w:val="6"/>
            <w:tcMar>
              <w:top w:w="15" w:type="dxa"/>
              <w:left w:w="15" w:type="dxa"/>
              <w:bottom w:w="0" w:type="dxa"/>
              <w:right w:w="15" w:type="dxa"/>
            </w:tcMar>
            <w:vAlign w:val="center"/>
          </w:tcPr>
          <w:p w:rsidR="00F77CFB" w:rsidRDefault="00153ACC">
            <w:pPr>
              <w:pStyle w:val="aa"/>
              <w:widowControl/>
              <w:ind w:leftChars="1310" w:left="4173" w:hangingChars="395" w:hanging="1422"/>
              <w:textAlignment w:val="center"/>
              <w:rPr>
                <w:rFonts w:ascii="仿宋" w:eastAsia="仿宋" w:hAnsi="仿宋" w:cs="仿宋"/>
                <w:color w:val="000000"/>
                <w:sz w:val="36"/>
                <w:szCs w:val="36"/>
              </w:rPr>
            </w:pPr>
            <w:r>
              <w:rPr>
                <w:rFonts w:ascii="仿宋" w:eastAsia="仿宋" w:hAnsi="仿宋" w:cs="仿宋" w:hint="eastAsia"/>
                <w:color w:val="000000"/>
                <w:kern w:val="0"/>
                <w:sz w:val="36"/>
                <w:szCs w:val="36"/>
              </w:rPr>
              <w:t>项目支出绩效目标完成情况表</w:t>
            </w:r>
            <w:r>
              <w:rPr>
                <w:rFonts w:ascii="仿宋" w:eastAsia="仿宋" w:hAnsi="仿宋" w:cs="仿宋" w:hint="eastAsia"/>
                <w:b/>
                <w:bCs/>
                <w:color w:val="000000"/>
                <w:kern w:val="0"/>
                <w:sz w:val="36"/>
                <w:szCs w:val="36"/>
              </w:rPr>
              <w:br/>
            </w:r>
            <w:r>
              <w:rPr>
                <w:rFonts w:ascii="仿宋" w:eastAsia="仿宋" w:hAnsi="仿宋" w:cs="仿宋" w:hint="eastAsia"/>
                <w:color w:val="000000"/>
                <w:kern w:val="0"/>
                <w:sz w:val="36"/>
                <w:szCs w:val="36"/>
              </w:rPr>
              <w:t>(2018 年度)</w:t>
            </w:r>
          </w:p>
        </w:tc>
      </w:tr>
      <w:tr w:rsidR="00F77CF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广汉市民生实事村项目</w:t>
            </w:r>
          </w:p>
        </w:tc>
      </w:tr>
      <w:tr w:rsidR="00F77CF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广汉市城乡综合管理局</w:t>
            </w:r>
          </w:p>
        </w:tc>
      </w:tr>
      <w:tr w:rsidR="00F77CF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bookmarkStart w:id="50" w:name="_GoBack" w:colFirst="5" w:colLast="5"/>
            <w:r>
              <w:rPr>
                <w:rFonts w:ascii="仿宋" w:eastAsia="仿宋" w:hAnsi="仿宋" w:cs="仿宋" w:hint="eastAsia"/>
                <w:color w:val="000000"/>
                <w:kern w:val="0"/>
                <w:sz w:val="24"/>
                <w:szCs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240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240</w:t>
            </w:r>
          </w:p>
        </w:tc>
      </w:tr>
      <w:tr w:rsidR="00F77CF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240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240</w:t>
            </w:r>
          </w:p>
        </w:tc>
      </w:tr>
      <w:bookmarkEnd w:id="50"/>
      <w:tr w:rsidR="00F77CF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jc w:val="center"/>
              <w:rPr>
                <w:rFonts w:ascii="仿宋" w:eastAsia="仿宋" w:hAnsi="仿宋" w:cs="仿宋"/>
                <w:color w:val="000000"/>
                <w:sz w:val="24"/>
                <w:szCs w:val="24"/>
              </w:rPr>
            </w:pPr>
          </w:p>
        </w:tc>
      </w:tr>
      <w:tr w:rsidR="00F77CF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实际完成目标</w:t>
            </w:r>
          </w:p>
        </w:tc>
      </w:tr>
      <w:tr w:rsidR="00F77CF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sz w:val="28"/>
                <w:szCs w:val="28"/>
              </w:rPr>
              <w:t>项目主要内容为在12个乡镇修建垃圾池250个，在14个乡镇共采购垃圾桶（箱）2056个、电动车14辆、微型可卸式垃圾车3辆、自卸式垃圾车2辆、压缩式垃圾车1辆等。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sz w:val="28"/>
                <w:szCs w:val="28"/>
              </w:rPr>
              <w:t>在12个乡镇修建垃圾池250个，在14个乡镇共采购垃圾桶（箱）2056个、电动车14辆、微型可卸式垃圾车3辆、自卸式垃圾车2辆、压缩式垃圾车1辆等。</w:t>
            </w:r>
          </w:p>
        </w:tc>
      </w:tr>
      <w:tr w:rsidR="00F77CF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实际完成指标值(包含数字及文字描述)</w:t>
            </w:r>
          </w:p>
        </w:tc>
      </w:tr>
      <w:tr w:rsidR="00F77CF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sz w:val="28"/>
                <w:szCs w:val="28"/>
              </w:rPr>
              <w:t>项目主要内容为在12个乡镇修建垃圾池250个，在14个乡镇共采购垃圾桶（箱）2056个、电动车14辆、微型可</w:t>
            </w:r>
            <w:r>
              <w:rPr>
                <w:rFonts w:ascii="仿宋" w:eastAsia="仿宋" w:hAnsi="仿宋" w:cs="仿宋" w:hint="eastAsia"/>
                <w:sz w:val="28"/>
                <w:szCs w:val="28"/>
              </w:rPr>
              <w:lastRenderedPageBreak/>
              <w:t>卸式垃圾车3辆、自卸式垃圾车2辆、压缩式垃圾车1辆等</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pStyle w:val="a4"/>
              <w:spacing w:line="520" w:lineRule="exact"/>
              <w:rPr>
                <w:rFonts w:ascii="仿宋" w:eastAsia="仿宋" w:hAnsi="仿宋" w:cs="仿宋"/>
                <w:sz w:val="28"/>
                <w:szCs w:val="28"/>
              </w:rPr>
            </w:pPr>
            <w:r>
              <w:rPr>
                <w:rFonts w:ascii="仿宋" w:eastAsia="仿宋" w:hAnsi="仿宋" w:cs="仿宋" w:hint="eastAsia"/>
                <w:sz w:val="28"/>
                <w:szCs w:val="28"/>
              </w:rPr>
              <w:lastRenderedPageBreak/>
              <w:t>通过建设垃圾池，购置垃圾处理设备，探索当前形势下的民生实事村建设，项目的建设避免了垃圾的随意堆放对乡村土地的侵</w:t>
            </w:r>
            <w:r>
              <w:rPr>
                <w:rFonts w:ascii="仿宋" w:eastAsia="仿宋" w:hAnsi="仿宋" w:cs="仿宋" w:hint="eastAsia"/>
                <w:sz w:val="28"/>
                <w:szCs w:val="28"/>
              </w:rPr>
              <w:lastRenderedPageBreak/>
              <w:t>占，消灭了蚊蝇、细菌等，使地下水、地表水和大气污染大大减轻，有利于乡村居民身体健康和提高村镇卫生水平，改善了村镇环境整体形象和投资环境，为乡村振兴提供保障。</w:t>
            </w:r>
          </w:p>
          <w:p w:rsidR="00F77CFB" w:rsidRDefault="00F77CFB">
            <w:pPr>
              <w:widowControl/>
              <w:jc w:val="center"/>
              <w:textAlignment w:val="center"/>
              <w:rPr>
                <w:rFonts w:ascii="仿宋" w:eastAsia="仿宋" w:hAnsi="仿宋" w:cs="仿宋"/>
                <w:color w:val="000000"/>
                <w:sz w:val="24"/>
                <w:szCs w:val="24"/>
              </w:rPr>
            </w:pPr>
          </w:p>
        </w:tc>
      </w:tr>
      <w:tr w:rsidR="00F77CF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r>
      <w:tr w:rsidR="00F77CF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r>
      <w:tr w:rsidR="00F77CF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r>
      <w:tr w:rsidR="00F77CF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r>
      <w:tr w:rsidR="00F77CF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r>
      <w:tr w:rsidR="00F77CF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r>
      <w:tr w:rsidR="00F77CF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完成垃圾池修建和设备采购工作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完成垃圾池修建和设备采购工作</w:t>
            </w:r>
          </w:p>
        </w:tc>
      </w:tr>
      <w:tr w:rsidR="00F77CF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r>
      <w:tr w:rsidR="00F77CFB">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77CFB" w:rsidRDefault="00F77CFB">
            <w:pPr>
              <w:widowControl/>
              <w:jc w:val="left"/>
              <w:rPr>
                <w:rFonts w:ascii="仿宋" w:eastAsia="仿宋" w:hAnsi="仿宋" w:cs="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F77CFB">
            <w:pPr>
              <w:widowControl/>
              <w:jc w:val="center"/>
              <w:textAlignment w:val="center"/>
              <w:rPr>
                <w:rFonts w:ascii="仿宋" w:eastAsia="仿宋" w:hAnsi="仿宋" w:cs="仿宋"/>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pStyle w:val="a4"/>
              <w:spacing w:line="520" w:lineRule="exact"/>
              <w:rPr>
                <w:rFonts w:ascii="仿宋" w:eastAsia="仿宋" w:hAnsi="仿宋" w:cs="仿宋"/>
                <w:sz w:val="28"/>
                <w:szCs w:val="28"/>
              </w:rPr>
            </w:pPr>
            <w:r>
              <w:rPr>
                <w:rFonts w:ascii="仿宋" w:eastAsia="仿宋" w:hAnsi="仿宋" w:cs="仿宋" w:hint="eastAsia"/>
                <w:sz w:val="28"/>
                <w:szCs w:val="28"/>
              </w:rPr>
              <w:t>有利于乡村居民身体健康和提高村镇卫生水平，改善了村镇环境整体形象和投资环境，为乡村振兴提供保障。</w:t>
            </w:r>
          </w:p>
          <w:p w:rsidR="00F77CFB" w:rsidRDefault="00F77CFB">
            <w:pPr>
              <w:widowControl/>
              <w:jc w:val="center"/>
              <w:textAlignment w:val="center"/>
              <w:rPr>
                <w:rFonts w:ascii="仿宋" w:eastAsia="仿宋" w:hAnsi="仿宋" w:cs="仿宋"/>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77CFB" w:rsidRDefault="00153ACC">
            <w:pPr>
              <w:pStyle w:val="a4"/>
              <w:spacing w:line="520" w:lineRule="exact"/>
              <w:rPr>
                <w:rFonts w:ascii="仿宋" w:eastAsia="仿宋" w:hAnsi="仿宋" w:cs="仿宋"/>
                <w:sz w:val="28"/>
                <w:szCs w:val="28"/>
              </w:rPr>
            </w:pPr>
            <w:r>
              <w:rPr>
                <w:rFonts w:ascii="仿宋" w:eastAsia="仿宋" w:hAnsi="仿宋" w:cs="仿宋" w:hint="eastAsia"/>
                <w:sz w:val="28"/>
                <w:szCs w:val="28"/>
              </w:rPr>
              <w:t>有利于乡村居民身体健康和提高村镇卫生水平，改善了村镇环境整体形象和投资环境，为乡村振兴提供保障。</w:t>
            </w:r>
          </w:p>
          <w:p w:rsidR="00F77CFB" w:rsidRDefault="00F77CFB">
            <w:pPr>
              <w:widowControl/>
              <w:jc w:val="center"/>
              <w:textAlignment w:val="center"/>
              <w:rPr>
                <w:rFonts w:ascii="仿宋" w:eastAsia="仿宋" w:hAnsi="仿宋" w:cs="仿宋"/>
                <w:color w:val="000000"/>
                <w:sz w:val="24"/>
                <w:szCs w:val="24"/>
              </w:rPr>
            </w:pPr>
          </w:p>
        </w:tc>
      </w:tr>
    </w:tbl>
    <w:p w:rsidR="00F77CFB" w:rsidRDefault="00F77CFB">
      <w:pPr>
        <w:spacing w:line="580" w:lineRule="exact"/>
        <w:ind w:firstLineChars="200" w:firstLine="640"/>
        <w:rPr>
          <w:rFonts w:ascii="仿宋" w:eastAsia="仿宋" w:hAnsi="仿宋" w:cs="仿宋"/>
          <w:sz w:val="32"/>
          <w:szCs w:val="32"/>
        </w:rPr>
      </w:pPr>
    </w:p>
    <w:p w:rsidR="00F77CFB" w:rsidRDefault="00F77CFB">
      <w:pPr>
        <w:spacing w:line="580" w:lineRule="exact"/>
        <w:jc w:val="center"/>
        <w:rPr>
          <w:rFonts w:ascii="仿宋" w:eastAsia="仿宋" w:hAnsi="仿宋" w:cs="仿宋"/>
          <w:sz w:val="44"/>
          <w:szCs w:val="44"/>
        </w:rPr>
      </w:pPr>
    </w:p>
    <w:p w:rsidR="00F77CFB" w:rsidRDefault="00153ACC">
      <w:pPr>
        <w:spacing w:line="600" w:lineRule="exact"/>
        <w:ind w:firstLineChars="250" w:firstLine="800"/>
        <w:outlineLvl w:val="1"/>
        <w:rPr>
          <w:rStyle w:val="2Char"/>
          <w:rFonts w:ascii="仿宋" w:eastAsia="仿宋" w:hAnsi="仿宋" w:cs="仿宋"/>
        </w:rPr>
      </w:pPr>
      <w:bookmarkStart w:id="51" w:name="_Toc15396612"/>
      <w:bookmarkStart w:id="52" w:name="_Toc15377221"/>
      <w:r>
        <w:rPr>
          <w:rFonts w:ascii="仿宋" w:eastAsia="仿宋" w:hAnsi="仿宋" w:cs="仿宋" w:hint="eastAsia"/>
          <w:color w:val="000000"/>
          <w:sz w:val="32"/>
          <w:szCs w:val="32"/>
        </w:rPr>
        <w:t>十</w:t>
      </w:r>
      <w:r>
        <w:rPr>
          <w:rStyle w:val="2Char"/>
          <w:rFonts w:ascii="仿宋" w:eastAsia="仿宋" w:hAnsi="仿宋" w:cs="仿宋" w:hint="eastAsia"/>
        </w:rPr>
        <w:t>一、</w:t>
      </w:r>
      <w:r>
        <w:rPr>
          <w:rStyle w:val="2Char"/>
          <w:rFonts w:ascii="仿宋" w:eastAsia="仿宋" w:hAnsi="仿宋" w:cs="仿宋" w:hint="eastAsia"/>
          <w:b w:val="0"/>
          <w:bCs w:val="0"/>
        </w:rPr>
        <w:t>其他重要事项的情况说明</w:t>
      </w:r>
      <w:bookmarkEnd w:id="51"/>
      <w:bookmarkEnd w:id="52"/>
    </w:p>
    <w:p w:rsidR="00F77CFB" w:rsidRDefault="00153ACC">
      <w:pPr>
        <w:spacing w:line="600" w:lineRule="exact"/>
        <w:ind w:firstLineChars="200" w:firstLine="643"/>
        <w:outlineLvl w:val="2"/>
        <w:rPr>
          <w:rFonts w:ascii="仿宋" w:eastAsia="仿宋" w:hAnsi="仿宋" w:cs="仿宋"/>
          <w:color w:val="000000"/>
          <w:sz w:val="32"/>
          <w:szCs w:val="32"/>
        </w:rPr>
      </w:pPr>
      <w:bookmarkStart w:id="53" w:name="_Toc15377222"/>
      <w:r>
        <w:rPr>
          <w:rFonts w:ascii="仿宋" w:eastAsia="仿宋" w:hAnsi="仿宋" w:cs="仿宋" w:hint="eastAsia"/>
          <w:b/>
          <w:bCs/>
          <w:color w:val="000000"/>
          <w:sz w:val="32"/>
          <w:szCs w:val="32"/>
        </w:rPr>
        <w:t>（一）机关运行经费支出情况</w:t>
      </w:r>
      <w:bookmarkEnd w:id="53"/>
    </w:p>
    <w:p w:rsidR="00F77CFB" w:rsidRDefault="00153ACC">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2018年，广汉市城乡综合管理局机关运行经费支出242.65万元，比2017年增加56.91万元，增长30.64%。主要原因是精准扶贫、城乡环境治理、环保等经费增加。</w:t>
      </w:r>
    </w:p>
    <w:p w:rsidR="00F77CFB" w:rsidRDefault="00153ACC">
      <w:pPr>
        <w:spacing w:line="600" w:lineRule="exact"/>
        <w:ind w:firstLine="640"/>
        <w:rPr>
          <w:rFonts w:ascii="仿宋" w:eastAsia="仿宋" w:hAnsi="仿宋" w:cs="仿宋"/>
          <w:b/>
          <w:bCs/>
          <w:color w:val="000000"/>
          <w:sz w:val="32"/>
          <w:szCs w:val="32"/>
        </w:rPr>
      </w:pPr>
      <w:r>
        <w:rPr>
          <w:rFonts w:ascii="仿宋" w:eastAsia="仿宋" w:hAnsi="仿宋" w:cs="仿宋" w:hint="eastAsia"/>
          <w:b/>
          <w:bCs/>
          <w:color w:val="000000"/>
          <w:sz w:val="32"/>
          <w:szCs w:val="32"/>
        </w:rPr>
        <w:t>（数据来源财决CS05表）</w:t>
      </w:r>
    </w:p>
    <w:p w:rsidR="00F77CFB" w:rsidRDefault="00153ACC">
      <w:pPr>
        <w:autoSpaceDE w:val="0"/>
        <w:autoSpaceDN w:val="0"/>
        <w:adjustRightInd w:val="0"/>
        <w:spacing w:line="600" w:lineRule="exact"/>
        <w:ind w:firstLineChars="200" w:firstLine="643"/>
        <w:jc w:val="left"/>
        <w:outlineLvl w:val="2"/>
        <w:rPr>
          <w:rFonts w:ascii="仿宋" w:eastAsia="仿宋" w:hAnsi="仿宋" w:cs="仿宋"/>
          <w:b/>
          <w:bCs/>
          <w:color w:val="000000"/>
          <w:sz w:val="32"/>
          <w:szCs w:val="32"/>
        </w:rPr>
      </w:pPr>
      <w:bookmarkStart w:id="54" w:name="_Toc15377223"/>
      <w:r>
        <w:rPr>
          <w:rFonts w:ascii="仿宋" w:eastAsia="仿宋" w:hAnsi="仿宋" w:cs="仿宋" w:hint="eastAsia"/>
          <w:b/>
          <w:bCs/>
          <w:color w:val="000000"/>
          <w:sz w:val="32"/>
          <w:szCs w:val="32"/>
        </w:rPr>
        <w:t>（二）政府采购支出情况</w:t>
      </w:r>
      <w:bookmarkEnd w:id="54"/>
    </w:p>
    <w:p w:rsidR="00F77CFB" w:rsidRDefault="00153ACC">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2018年，广汉市城乡综合管理局政府采购支出总额146.44万元，其中：政府采购货物支出146.44万元、政府采购工程支出0万元、政府采购服务支出0万元。主要用于采购民生实事村项目垃圾清收运车辆和垃圾收集容器、公厕维修项目恒温设备、日常办公用家具、电器等。授予中小企业合同金额137.08万元，占政府</w:t>
      </w:r>
      <w:r>
        <w:rPr>
          <w:rFonts w:ascii="仿宋" w:eastAsia="仿宋" w:hAnsi="仿宋" w:cs="仿宋" w:hint="eastAsia"/>
          <w:color w:val="000000"/>
          <w:sz w:val="32"/>
          <w:szCs w:val="32"/>
        </w:rPr>
        <w:lastRenderedPageBreak/>
        <w:t>采购支出总额的93.61%，其中：授予小微企业合同金额9.36万元，占政府采购支出总额的6.39%。</w:t>
      </w:r>
    </w:p>
    <w:p w:rsidR="00F77CFB" w:rsidRDefault="00153ACC">
      <w:pPr>
        <w:autoSpaceDE w:val="0"/>
        <w:autoSpaceDN w:val="0"/>
        <w:adjustRightInd w:val="0"/>
        <w:spacing w:line="600" w:lineRule="exact"/>
        <w:ind w:firstLineChars="200" w:firstLine="643"/>
        <w:jc w:val="left"/>
        <w:outlineLvl w:val="2"/>
        <w:rPr>
          <w:rFonts w:ascii="仿宋" w:eastAsia="仿宋" w:hAnsi="仿宋" w:cs="仿宋"/>
          <w:b/>
          <w:bCs/>
          <w:color w:val="000000"/>
          <w:sz w:val="32"/>
          <w:szCs w:val="32"/>
        </w:rPr>
      </w:pPr>
      <w:r>
        <w:rPr>
          <w:rFonts w:ascii="仿宋" w:eastAsia="仿宋" w:hAnsi="仿宋" w:cs="仿宋" w:hint="eastAsia"/>
          <w:b/>
          <w:bCs/>
          <w:color w:val="000000"/>
          <w:sz w:val="32"/>
          <w:szCs w:val="32"/>
        </w:rPr>
        <w:t>（数据来源财决CS06表）</w:t>
      </w:r>
    </w:p>
    <w:p w:rsidR="00F77CFB" w:rsidRDefault="00153ACC">
      <w:pPr>
        <w:autoSpaceDE w:val="0"/>
        <w:autoSpaceDN w:val="0"/>
        <w:adjustRightInd w:val="0"/>
        <w:spacing w:line="600" w:lineRule="exact"/>
        <w:ind w:firstLineChars="200" w:firstLine="643"/>
        <w:jc w:val="left"/>
        <w:outlineLvl w:val="2"/>
        <w:rPr>
          <w:rFonts w:ascii="仿宋" w:eastAsia="仿宋" w:hAnsi="仿宋" w:cs="仿宋"/>
          <w:b/>
          <w:bCs/>
          <w:color w:val="000000"/>
          <w:sz w:val="32"/>
          <w:szCs w:val="32"/>
        </w:rPr>
      </w:pPr>
      <w:bookmarkStart w:id="55" w:name="_Toc15377224"/>
      <w:r>
        <w:rPr>
          <w:rFonts w:ascii="仿宋" w:eastAsia="仿宋" w:hAnsi="仿宋" w:cs="仿宋" w:hint="eastAsia"/>
          <w:b/>
          <w:bCs/>
          <w:color w:val="000000"/>
          <w:sz w:val="32"/>
          <w:szCs w:val="32"/>
        </w:rPr>
        <w:t>（三）国有资产占有使用情况</w:t>
      </w:r>
      <w:bookmarkEnd w:id="55"/>
    </w:p>
    <w:p w:rsidR="00F77CFB" w:rsidRDefault="00153ACC">
      <w:pPr>
        <w:autoSpaceDE w:val="0"/>
        <w:autoSpaceDN w:val="0"/>
        <w:adjustRightInd w:val="0"/>
        <w:spacing w:line="60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截至2018年12月31日，广汉市城乡综合管理局共有车辆1辆，其中：部级领导干部用车0辆、一般公务用车1辆、一般执法执勤用车0辆、特种专业技术用车0辆、其他用车0辆，其他用车主要是用于……单价50万元以上通用设备0台（套），单价100万元以上专用设备0台（套）。</w:t>
      </w:r>
    </w:p>
    <w:p w:rsidR="00F77CFB" w:rsidRDefault="00153ACC">
      <w:pPr>
        <w:autoSpaceDE w:val="0"/>
        <w:autoSpaceDN w:val="0"/>
        <w:adjustRightInd w:val="0"/>
        <w:spacing w:line="600" w:lineRule="exact"/>
        <w:ind w:firstLineChars="200" w:firstLine="643"/>
        <w:jc w:val="left"/>
        <w:outlineLvl w:val="2"/>
        <w:rPr>
          <w:rFonts w:ascii="仿宋" w:eastAsia="仿宋" w:hAnsi="仿宋" w:cs="仿宋"/>
          <w:b/>
          <w:bCs/>
          <w:color w:val="000000"/>
          <w:sz w:val="32"/>
          <w:szCs w:val="32"/>
        </w:rPr>
      </w:pPr>
      <w:r>
        <w:rPr>
          <w:rFonts w:ascii="仿宋" w:eastAsia="仿宋" w:hAnsi="仿宋" w:cs="仿宋" w:hint="eastAsia"/>
          <w:b/>
          <w:bCs/>
          <w:color w:val="000000"/>
          <w:sz w:val="32"/>
          <w:szCs w:val="32"/>
        </w:rPr>
        <w:t>（数据来源财决CS05表，按部门决算报表填报数据罗列车辆情况。）</w:t>
      </w:r>
    </w:p>
    <w:p w:rsidR="00F77CFB" w:rsidRDefault="00153ACC">
      <w:pPr>
        <w:widowControl/>
        <w:jc w:val="left"/>
        <w:rPr>
          <w:rFonts w:ascii="仿宋" w:eastAsia="仿宋" w:hAnsi="仿宋" w:cs="仿宋"/>
          <w:b/>
          <w:bCs/>
          <w:color w:val="000000"/>
          <w:sz w:val="32"/>
          <w:szCs w:val="32"/>
        </w:rPr>
      </w:pPr>
      <w:r>
        <w:rPr>
          <w:rFonts w:ascii="仿宋" w:eastAsia="仿宋" w:hAnsi="仿宋" w:cs="仿宋" w:hint="eastAsia"/>
          <w:b/>
          <w:bCs/>
          <w:color w:val="000000"/>
          <w:sz w:val="32"/>
          <w:szCs w:val="32"/>
        </w:rPr>
        <w:br w:type="page"/>
      </w:r>
    </w:p>
    <w:p w:rsidR="00F77CFB" w:rsidRDefault="00153ACC">
      <w:pPr>
        <w:numPr>
          <w:ilvl w:val="0"/>
          <w:numId w:val="6"/>
        </w:numPr>
        <w:spacing w:line="600" w:lineRule="exact"/>
        <w:ind w:firstLineChars="150" w:firstLine="660"/>
        <w:jc w:val="center"/>
        <w:outlineLvl w:val="0"/>
        <w:rPr>
          <w:rStyle w:val="1Char"/>
          <w:rFonts w:ascii="仿宋" w:eastAsia="仿宋" w:hAnsi="仿宋" w:cs="仿宋"/>
          <w:b w:val="0"/>
          <w:bCs w:val="0"/>
        </w:rPr>
      </w:pPr>
      <w:bookmarkStart w:id="56" w:name="_Toc15396613"/>
      <w:bookmarkStart w:id="57" w:name="_Toc15377225"/>
      <w:r>
        <w:rPr>
          <w:rStyle w:val="1Char"/>
          <w:rFonts w:ascii="仿宋" w:eastAsia="仿宋" w:hAnsi="仿宋" w:cs="仿宋" w:hint="eastAsia"/>
          <w:b w:val="0"/>
          <w:bCs w:val="0"/>
        </w:rPr>
        <w:t>名词解释</w:t>
      </w:r>
      <w:bookmarkEnd w:id="56"/>
      <w:bookmarkEnd w:id="57"/>
    </w:p>
    <w:p w:rsidR="00F77CFB" w:rsidRDefault="00F77CFB">
      <w:pPr>
        <w:spacing w:line="600" w:lineRule="exact"/>
        <w:jc w:val="left"/>
        <w:rPr>
          <w:rFonts w:ascii="仿宋" w:eastAsia="仿宋" w:hAnsi="仿宋" w:cs="仿宋"/>
          <w:b/>
          <w:bCs/>
          <w:color w:val="000000"/>
          <w:sz w:val="44"/>
          <w:szCs w:val="44"/>
        </w:rPr>
      </w:pPr>
    </w:p>
    <w:p w:rsidR="00F77CFB" w:rsidRDefault="00153ACC">
      <w:pPr>
        <w:pStyle w:val="Default"/>
        <w:spacing w:line="560" w:lineRule="exact"/>
        <w:ind w:firstLineChars="200" w:firstLine="640"/>
        <w:rPr>
          <w:rFonts w:hAnsi="仿宋"/>
          <w:sz w:val="32"/>
          <w:szCs w:val="32"/>
        </w:rPr>
      </w:pPr>
      <w:r>
        <w:rPr>
          <w:rFonts w:hAnsi="仿宋" w:hint="eastAsia"/>
          <w:sz w:val="32"/>
          <w:szCs w:val="32"/>
        </w:rPr>
        <w:t>1.财政拨款收入：指单位从同级财政部门取得的财政预算资金。</w:t>
      </w:r>
    </w:p>
    <w:p w:rsidR="00F77CFB" w:rsidRDefault="00153ACC">
      <w:pPr>
        <w:pStyle w:val="Default"/>
        <w:spacing w:line="560" w:lineRule="exact"/>
        <w:ind w:firstLineChars="200" w:firstLine="640"/>
        <w:rPr>
          <w:rFonts w:hAnsi="仿宋"/>
          <w:sz w:val="32"/>
          <w:szCs w:val="32"/>
        </w:rPr>
      </w:pPr>
      <w:r>
        <w:rPr>
          <w:rFonts w:hAnsi="仿宋" w:hint="eastAsia"/>
          <w:sz w:val="32"/>
          <w:szCs w:val="32"/>
        </w:rPr>
        <w:t>2.事业收入：指事业单位开展专业业务活动及辅助活动取得的收入。如…（二级预算单位事业收入情况）等。</w:t>
      </w:r>
    </w:p>
    <w:p w:rsidR="00F77CFB" w:rsidRDefault="00153ACC">
      <w:pPr>
        <w:pStyle w:val="Default"/>
        <w:spacing w:line="560" w:lineRule="exact"/>
        <w:ind w:firstLineChars="200" w:firstLine="640"/>
        <w:rPr>
          <w:rFonts w:hAnsi="仿宋"/>
          <w:sz w:val="32"/>
          <w:szCs w:val="32"/>
        </w:rPr>
      </w:pPr>
      <w:r>
        <w:rPr>
          <w:rFonts w:hAnsi="仿宋" w:hint="eastAsia"/>
          <w:sz w:val="32"/>
          <w:szCs w:val="32"/>
        </w:rPr>
        <w:t>3.经营收入：指事业单位在专业业务活动及其辅助活动之外开展非独立核算经营活动取得的收入。如…（二级预算单位经营收入情况）等。</w:t>
      </w:r>
    </w:p>
    <w:p w:rsidR="00F77CFB" w:rsidRDefault="00153ACC">
      <w:pPr>
        <w:pStyle w:val="Default"/>
        <w:spacing w:line="560" w:lineRule="exact"/>
        <w:ind w:firstLineChars="200" w:firstLine="640"/>
        <w:rPr>
          <w:rFonts w:hAnsi="仿宋"/>
          <w:sz w:val="32"/>
          <w:szCs w:val="32"/>
        </w:rPr>
      </w:pPr>
      <w:r>
        <w:rPr>
          <w:rFonts w:hAnsi="仿宋" w:hint="eastAsia"/>
          <w:sz w:val="32"/>
          <w:szCs w:val="32"/>
        </w:rPr>
        <w:t xml:space="preserve">4.其他收入：指单位取得的除上述收入以外的各项收入。主要是…（收入类型）等。 </w:t>
      </w:r>
    </w:p>
    <w:p w:rsidR="00F77CFB" w:rsidRDefault="00153ACC">
      <w:pPr>
        <w:pStyle w:val="Default"/>
        <w:spacing w:line="560" w:lineRule="exact"/>
        <w:ind w:firstLineChars="200" w:firstLine="640"/>
        <w:rPr>
          <w:rFonts w:hAnsi="仿宋"/>
          <w:sz w:val="32"/>
          <w:szCs w:val="32"/>
        </w:rPr>
      </w:pPr>
      <w:r>
        <w:rPr>
          <w:rFonts w:hAnsi="仿宋" w:hint="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F77CFB" w:rsidRDefault="00153ACC">
      <w:pPr>
        <w:pStyle w:val="Default"/>
        <w:spacing w:line="560" w:lineRule="exact"/>
        <w:ind w:firstLineChars="200" w:firstLine="640"/>
        <w:rPr>
          <w:rFonts w:hAnsi="仿宋"/>
          <w:sz w:val="32"/>
          <w:szCs w:val="32"/>
        </w:rPr>
      </w:pPr>
      <w:r>
        <w:rPr>
          <w:rFonts w:hAnsi="仿宋" w:hint="eastAsia"/>
          <w:sz w:val="32"/>
          <w:szCs w:val="32"/>
        </w:rPr>
        <w:t xml:space="preserve">6.年初结转和结余：指以前年度尚未完成、结转到本年按有关规定继续使用的资金。 </w:t>
      </w:r>
    </w:p>
    <w:p w:rsidR="00F77CFB" w:rsidRDefault="00153ACC">
      <w:pPr>
        <w:pStyle w:val="Default"/>
        <w:spacing w:line="560" w:lineRule="exact"/>
        <w:ind w:firstLineChars="200" w:firstLine="640"/>
        <w:rPr>
          <w:rFonts w:hAnsi="仿宋"/>
          <w:sz w:val="32"/>
          <w:szCs w:val="32"/>
        </w:rPr>
      </w:pPr>
      <w:r>
        <w:rPr>
          <w:rFonts w:hAnsi="仿宋" w:hint="eastAsia"/>
          <w:sz w:val="32"/>
          <w:szCs w:val="32"/>
        </w:rPr>
        <w:t>7.结余分配：指事业单位按照事业单位会计制度的规定从非财政补助结余中分配的事业基金和职工福利基金等。</w:t>
      </w:r>
    </w:p>
    <w:p w:rsidR="00F77CFB" w:rsidRDefault="00153ACC">
      <w:pPr>
        <w:pStyle w:val="Default"/>
        <w:spacing w:line="560" w:lineRule="exact"/>
        <w:ind w:firstLineChars="200" w:firstLine="640"/>
        <w:rPr>
          <w:rFonts w:hAnsi="仿宋"/>
          <w:sz w:val="32"/>
          <w:szCs w:val="32"/>
        </w:rPr>
      </w:pPr>
      <w:r>
        <w:rPr>
          <w:rFonts w:hAnsi="仿宋" w:hint="eastAsia"/>
          <w:sz w:val="32"/>
          <w:szCs w:val="32"/>
        </w:rPr>
        <w:lastRenderedPageBreak/>
        <w:t>8、年末结转和结余：指单位按有关规定结转到下年或以后年度继续使用的资金。</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9.未归口管理的行政单位离退休：指反映未实行归口管理的行政单位（包括实行公务员管理的事业单位）开支的离退休支出。</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10.机关事业单位基本养老保险缴费支出: 反映机关事业单位实施养老保险制度由单位缴纳的基本养老保险费支出。</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11.机关事业单位职业年金缴费支出:反映机关事业单位实施养老保险制度由单位实际缴纳的职业年金支出。</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12.重大公共卫生专项: 反映重大疾病预防控制等重大公共卫生服务项目支出。</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13.行政单位医疗: 反映财政部门集中安排的行政单位基本医疗保险缴费经费，未参加医疗保险的行政单位的公费医疗经费，按国家规定享受离休人员、红军老战士待遇人员的医疗经费。</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14.公务员医疗补助:反映财政部门集中安排的公务员医疗补助经费。</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15.行政运行: 反映行政单位的基本支出。</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16.其他城乡社区公共设施支出: 反映除上述项目以外其他用于城乡社区公共设施方面的支出。</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17.城乡社区环境卫生：反映城乡社区道路清扫、垃圾清运与处理、公厕建设与维护、园林绿化等方面的支出。</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18.住房公积金：反映行政事业单位按人力资源和社会保障部、财政部规定的基本工资和津贴补贴以及规定比例为职工缴纳的住房公积金。</w:t>
      </w:r>
    </w:p>
    <w:p w:rsidR="00F77CFB" w:rsidRDefault="00153ACC">
      <w:pPr>
        <w:spacing w:line="600" w:lineRule="exact"/>
        <w:ind w:firstLine="640"/>
        <w:rPr>
          <w:rFonts w:ascii="仿宋" w:eastAsia="仿宋" w:hAnsi="仿宋" w:cs="仿宋"/>
          <w:b/>
          <w:bCs/>
          <w:color w:val="000000"/>
          <w:sz w:val="32"/>
          <w:szCs w:val="32"/>
        </w:rPr>
      </w:pPr>
      <w:r>
        <w:rPr>
          <w:rFonts w:ascii="仿宋" w:eastAsia="仿宋" w:hAnsi="仿宋" w:cs="仿宋" w:hint="eastAsia"/>
          <w:b/>
          <w:bCs/>
          <w:color w:val="000000"/>
          <w:sz w:val="32"/>
          <w:szCs w:val="32"/>
        </w:rPr>
        <w:t>（解释本部门决算报表中全部功能分类科目至项级，请参照《2018年政府收支分类科目》增减内容。）</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19.基本支出：指为保障机构正常运转、完成日常工作任务而发生的人员支出和公用支出。</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20.项目支出：指在基本支出之外为完成特定行政任务和事业发展目标所发生的支出。 </w:t>
      </w:r>
    </w:p>
    <w:p w:rsidR="00F77CFB" w:rsidRDefault="00153ACC">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21.经营支出：指事业单位在专业业务活动及其辅助活动之外开展非独立核算经营活动发生的支出。</w:t>
      </w:r>
    </w:p>
    <w:p w:rsidR="00F77CFB" w:rsidRDefault="00153ACC">
      <w:pPr>
        <w:pStyle w:val="Default"/>
        <w:spacing w:line="560" w:lineRule="exact"/>
        <w:ind w:firstLineChars="200" w:firstLine="640"/>
        <w:rPr>
          <w:rFonts w:hAnsi="仿宋"/>
          <w:sz w:val="32"/>
          <w:szCs w:val="32"/>
        </w:rPr>
      </w:pPr>
      <w:r>
        <w:rPr>
          <w:rFonts w:hAnsi="仿宋" w:hint="eastAsia"/>
          <w:sz w:val="32"/>
          <w:szCs w:val="32"/>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77CFB" w:rsidRDefault="00153ACC">
      <w:pPr>
        <w:pStyle w:val="Default"/>
        <w:spacing w:line="560" w:lineRule="exact"/>
        <w:ind w:firstLineChars="200" w:firstLine="640"/>
        <w:rPr>
          <w:rFonts w:hAnsi="仿宋"/>
          <w:sz w:val="32"/>
          <w:szCs w:val="32"/>
        </w:rPr>
      </w:pPr>
      <w:r>
        <w:rPr>
          <w:rFonts w:hAnsi="仿宋" w:hint="eastAsia"/>
          <w:sz w:val="32"/>
          <w:szCs w:val="32"/>
        </w:rPr>
        <w:t>23.机关运行经费：为保障行政单位（含参照公务</w:t>
      </w:r>
      <w:r>
        <w:rPr>
          <w:rFonts w:hAnsi="仿宋" w:hint="eastAsia"/>
          <w:sz w:val="32"/>
          <w:szCs w:val="32"/>
        </w:rPr>
        <w:lastRenderedPageBreak/>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77CFB" w:rsidRDefault="00153ACC">
      <w:pPr>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（名词解释部分请根据各部门实际列支情况罗列，并根据本部门职责职能增减名词解释内容。）</w:t>
      </w:r>
    </w:p>
    <w:p w:rsidR="00F77CFB" w:rsidRDefault="00153ACC">
      <w:pPr>
        <w:spacing w:line="600" w:lineRule="exact"/>
        <w:jc w:val="center"/>
        <w:outlineLvl w:val="0"/>
        <w:rPr>
          <w:rStyle w:val="1Char"/>
          <w:rFonts w:ascii="仿宋" w:eastAsia="仿宋" w:hAnsi="仿宋" w:cs="仿宋"/>
          <w:b w:val="0"/>
          <w:bCs w:val="0"/>
        </w:rPr>
      </w:pPr>
      <w:bookmarkStart w:id="58" w:name="_Toc15377226"/>
      <w:r>
        <w:rPr>
          <w:rFonts w:ascii="仿宋" w:eastAsia="仿宋" w:hAnsi="仿宋" w:cs="仿宋" w:hint="eastAsia"/>
          <w:b/>
          <w:bCs/>
          <w:color w:val="000000"/>
          <w:sz w:val="44"/>
          <w:szCs w:val="44"/>
        </w:rPr>
        <w:br w:type="page"/>
      </w:r>
      <w:bookmarkStart w:id="59" w:name="_Toc15396614"/>
      <w:r>
        <w:rPr>
          <w:rFonts w:ascii="仿宋" w:eastAsia="仿宋" w:hAnsi="仿宋" w:cs="仿宋" w:hint="eastAsia"/>
          <w:color w:val="000000"/>
          <w:sz w:val="44"/>
          <w:szCs w:val="44"/>
        </w:rPr>
        <w:lastRenderedPageBreak/>
        <w:t>第</w:t>
      </w:r>
      <w:r>
        <w:rPr>
          <w:rStyle w:val="1Char"/>
          <w:rFonts w:ascii="仿宋" w:eastAsia="仿宋" w:hAnsi="仿宋" w:cs="仿宋" w:hint="eastAsia"/>
          <w:b w:val="0"/>
          <w:bCs w:val="0"/>
        </w:rPr>
        <w:t>四部分 附件</w:t>
      </w:r>
      <w:bookmarkEnd w:id="59"/>
    </w:p>
    <w:p w:rsidR="00F77CFB" w:rsidRDefault="00F77CFB">
      <w:pPr>
        <w:spacing w:line="600" w:lineRule="exact"/>
        <w:jc w:val="center"/>
        <w:outlineLvl w:val="0"/>
        <w:rPr>
          <w:rStyle w:val="1Char"/>
          <w:rFonts w:ascii="仿宋" w:eastAsia="仿宋" w:hAnsi="仿宋" w:cs="仿宋"/>
        </w:rPr>
      </w:pPr>
    </w:p>
    <w:p w:rsidR="00F77CFB" w:rsidRDefault="00153ACC">
      <w:pPr>
        <w:pStyle w:val="2"/>
        <w:rPr>
          <w:rStyle w:val="1Char"/>
          <w:rFonts w:ascii="仿宋" w:eastAsia="仿宋" w:hAnsi="仿宋" w:cs="仿宋"/>
          <w:sz w:val="32"/>
          <w:szCs w:val="32"/>
        </w:rPr>
      </w:pPr>
      <w:bookmarkStart w:id="60" w:name="_Toc15396615"/>
      <w:r>
        <w:rPr>
          <w:rStyle w:val="1Char"/>
          <w:rFonts w:ascii="仿宋" w:eastAsia="仿宋" w:hAnsi="仿宋" w:cs="仿宋" w:hint="eastAsia"/>
          <w:sz w:val="32"/>
          <w:szCs w:val="32"/>
        </w:rPr>
        <w:t>附件1</w:t>
      </w:r>
      <w:bookmarkEnd w:id="60"/>
    </w:p>
    <w:p w:rsidR="00F77CFB" w:rsidRDefault="00153ACC">
      <w:pPr>
        <w:spacing w:line="600" w:lineRule="exact"/>
        <w:jc w:val="center"/>
        <w:outlineLvl w:val="0"/>
        <w:rPr>
          <w:rFonts w:ascii="仿宋" w:eastAsia="仿宋" w:hAnsi="仿宋" w:cs="仿宋"/>
          <w:sz w:val="36"/>
          <w:szCs w:val="36"/>
        </w:rPr>
      </w:pPr>
      <w:bookmarkStart w:id="61" w:name="_Toc15396616"/>
      <w:r>
        <w:rPr>
          <w:rFonts w:ascii="仿宋" w:eastAsia="仿宋" w:hAnsi="仿宋" w:cs="仿宋" w:hint="eastAsia"/>
          <w:sz w:val="36"/>
          <w:szCs w:val="36"/>
        </w:rPr>
        <w:t>广汉市城乡综合管理局</w:t>
      </w:r>
    </w:p>
    <w:p w:rsidR="00F77CFB" w:rsidRDefault="00153ACC">
      <w:pPr>
        <w:spacing w:line="600" w:lineRule="exact"/>
        <w:jc w:val="center"/>
        <w:outlineLvl w:val="0"/>
        <w:rPr>
          <w:rFonts w:ascii="仿宋" w:eastAsia="仿宋" w:hAnsi="仿宋" w:cs="仿宋"/>
          <w:sz w:val="36"/>
          <w:szCs w:val="36"/>
        </w:rPr>
      </w:pPr>
      <w:r>
        <w:rPr>
          <w:rFonts w:ascii="仿宋" w:eastAsia="仿宋" w:hAnsi="仿宋" w:cs="仿宋" w:hint="eastAsia"/>
          <w:sz w:val="36"/>
          <w:szCs w:val="36"/>
        </w:rPr>
        <w:t>2018年部门整体支出绩效评价报告</w:t>
      </w:r>
      <w:bookmarkEnd w:id="61"/>
    </w:p>
    <w:p w:rsidR="00F77CFB" w:rsidRDefault="00F77CFB">
      <w:pPr>
        <w:spacing w:line="580" w:lineRule="exact"/>
        <w:ind w:firstLineChars="200" w:firstLine="640"/>
        <w:rPr>
          <w:rFonts w:ascii="仿宋" w:eastAsia="仿宋" w:hAnsi="仿宋" w:cs="仿宋"/>
          <w:sz w:val="32"/>
          <w:szCs w:val="32"/>
        </w:rPr>
      </w:pP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一、部门（单位）概况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（一）机构组成。</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城乡综合管理局为一级预算单位，财政全额拨款行政单位，为市政府工作部门。我局设立5个内设机构，分别为：为公室、法规股（信访办）、爱卫股、人事财务股、城乡环境治理股。</w:t>
      </w:r>
    </w:p>
    <w:p w:rsidR="00F77CFB" w:rsidRDefault="00153ACC">
      <w:pPr>
        <w:numPr>
          <w:ilvl w:val="0"/>
          <w:numId w:val="7"/>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机构职能。</w:t>
      </w:r>
    </w:p>
    <w:p w:rsidR="00F77CFB" w:rsidRDefault="00153ACC">
      <w:pPr>
        <w:spacing w:line="580" w:lineRule="exact"/>
        <w:ind w:firstLineChars="262" w:firstLine="838"/>
        <w:rPr>
          <w:rFonts w:ascii="仿宋" w:eastAsia="仿宋" w:hAnsi="仿宋" w:cs="仿宋"/>
          <w:sz w:val="32"/>
          <w:szCs w:val="32"/>
        </w:rPr>
      </w:pPr>
      <w:r>
        <w:rPr>
          <w:rFonts w:ascii="仿宋" w:eastAsia="仿宋" w:hAnsi="仿宋" w:cs="仿宋" w:hint="eastAsia"/>
          <w:sz w:val="32"/>
          <w:szCs w:val="32"/>
        </w:rPr>
        <w:t>1、贯彻执行国家、省、市城市管理的方针、政策和法律、法规；起草制订广汉市城市管理的规范性文件；负责市容环境卫生和市政公用设施管理工作。</w:t>
      </w:r>
    </w:p>
    <w:p w:rsidR="00F77CFB" w:rsidRDefault="00153ACC">
      <w:pPr>
        <w:spacing w:line="580" w:lineRule="exact"/>
        <w:ind w:firstLineChars="262" w:firstLine="838"/>
        <w:rPr>
          <w:rFonts w:ascii="仿宋" w:eastAsia="仿宋" w:hAnsi="仿宋" w:cs="仿宋"/>
          <w:sz w:val="32"/>
          <w:szCs w:val="32"/>
        </w:rPr>
      </w:pPr>
      <w:r>
        <w:rPr>
          <w:rFonts w:ascii="仿宋" w:eastAsia="仿宋" w:hAnsi="仿宋" w:cs="仿宋" w:hint="eastAsia"/>
          <w:sz w:val="32"/>
          <w:szCs w:val="32"/>
        </w:rPr>
        <w:t>2、按照市政府对城市管理的要求，开展城市管理相对集中行政处罚工作。对涉及城市管理的各项工作进行综合协调、督促检查。</w:t>
      </w:r>
    </w:p>
    <w:p w:rsidR="00F77CFB" w:rsidRDefault="00153ACC">
      <w:pPr>
        <w:spacing w:line="580" w:lineRule="exact"/>
        <w:ind w:firstLineChars="262" w:firstLine="838"/>
        <w:rPr>
          <w:rFonts w:ascii="仿宋" w:eastAsia="仿宋" w:hAnsi="仿宋" w:cs="仿宋"/>
          <w:sz w:val="32"/>
          <w:szCs w:val="32"/>
        </w:rPr>
      </w:pPr>
      <w:r>
        <w:rPr>
          <w:rFonts w:ascii="仿宋" w:eastAsia="仿宋" w:hAnsi="仿宋" w:cs="仿宋" w:hint="eastAsia"/>
          <w:sz w:val="32"/>
          <w:szCs w:val="32"/>
        </w:rPr>
        <w:t>3、开展城市管理相对集中行政处罚权和与行政处罚相关的行政强制权工作，在广汉市城市规划区内具体行使以下行政处罚权。</w:t>
      </w:r>
    </w:p>
    <w:p w:rsidR="00F77CFB" w:rsidRDefault="00153ACC">
      <w:pPr>
        <w:spacing w:line="580" w:lineRule="exact"/>
        <w:ind w:firstLineChars="262" w:firstLine="838"/>
        <w:rPr>
          <w:rFonts w:ascii="仿宋" w:eastAsia="仿宋" w:hAnsi="仿宋" w:cs="仿宋"/>
          <w:sz w:val="32"/>
          <w:szCs w:val="32"/>
        </w:rPr>
      </w:pPr>
      <w:r>
        <w:rPr>
          <w:rFonts w:ascii="仿宋" w:eastAsia="仿宋" w:hAnsi="仿宋" w:cs="仿宋" w:hint="eastAsia"/>
          <w:sz w:val="32"/>
          <w:szCs w:val="32"/>
        </w:rPr>
        <w:lastRenderedPageBreak/>
        <w:t>4、负责对未经批准进行临时建设，临时建筑物、构筑物超过批准期限的处罚；城市雕塑、户外广告、霓虹灯、标语栏、橱窗、宣传栏的审批、管理和违规行为的处罚；违法违规建筑物、构筑物的处罚；城市道路临时占用的审批和管理；查处各类乱挖、乱占等违法违规行为。负责城市市容、环境卫生管理和垃圾处理。</w:t>
      </w:r>
    </w:p>
    <w:p w:rsidR="00F77CFB" w:rsidRDefault="00153ACC">
      <w:pPr>
        <w:spacing w:line="580" w:lineRule="exact"/>
        <w:ind w:firstLineChars="262" w:firstLine="838"/>
        <w:rPr>
          <w:rFonts w:ascii="仿宋" w:eastAsia="仿宋" w:hAnsi="仿宋" w:cs="仿宋"/>
          <w:sz w:val="32"/>
          <w:szCs w:val="32"/>
        </w:rPr>
      </w:pPr>
      <w:r>
        <w:rPr>
          <w:rFonts w:ascii="仿宋" w:eastAsia="仿宋" w:hAnsi="仿宋" w:cs="仿宋" w:hint="eastAsia"/>
          <w:sz w:val="32"/>
          <w:szCs w:val="32"/>
        </w:rPr>
        <w:t>5、负责收集社会各界对城市综合管理的意见，办理有关城市管理行政处罚的来信来访，承办人大、政协有关城市管理行政处罚的议案、提案；受理涉及城市管理行政处罚的举报投诉。</w:t>
      </w:r>
    </w:p>
    <w:p w:rsidR="00F77CFB" w:rsidRDefault="00153ACC">
      <w:pPr>
        <w:spacing w:line="580" w:lineRule="exact"/>
        <w:ind w:firstLineChars="262" w:firstLine="838"/>
        <w:rPr>
          <w:rFonts w:ascii="仿宋" w:eastAsia="仿宋" w:hAnsi="仿宋" w:cs="仿宋"/>
          <w:sz w:val="32"/>
          <w:szCs w:val="32"/>
        </w:rPr>
      </w:pPr>
      <w:r>
        <w:rPr>
          <w:rFonts w:ascii="仿宋" w:eastAsia="仿宋" w:hAnsi="仿宋" w:cs="仿宋" w:hint="eastAsia"/>
          <w:sz w:val="32"/>
          <w:szCs w:val="32"/>
        </w:rPr>
        <w:t>6、开展全市爱国卫生工作的宣传、动员，组织单位和个人参加爱国卫生各项活动；组织开展卫生城市、卫生集镇、卫生村(社)和卫生单位的创建工作；组织开展以改水、改厕为工作重点的农村爱国卫生工作；组织开展杀灭鼠、蚊、蝇、蟑螂（亦称“四害”）活动；负责爱国卫生活动的监督、检查工作；组织开展社会健康教育活动。</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7、组织协调城乡环境综合治理工作；组织编制城乡环境综合治理总体规划、专项规划、工作计划、实施方案和城乡环境综合治理专项管理标准；对城乡环境综合治理中的职能交叉、管理空白以及执法等方面的问题组织有关部门进行研究协调，提出解决方案，明确管理责任，建立相关工作机制；协调处置城乡环境综合治理中应急突发事件；组织开展城乡环境综合治理监督考核</w:t>
      </w:r>
      <w:r>
        <w:rPr>
          <w:rFonts w:ascii="仿宋" w:eastAsia="仿宋" w:hAnsi="仿宋" w:cs="仿宋" w:hint="eastAsia"/>
          <w:sz w:val="32"/>
          <w:szCs w:val="32"/>
        </w:rPr>
        <w:lastRenderedPageBreak/>
        <w:t>工作。</w:t>
      </w:r>
    </w:p>
    <w:p w:rsidR="00F77CFB" w:rsidRDefault="00153ACC">
      <w:pPr>
        <w:spacing w:line="580" w:lineRule="exact"/>
        <w:ind w:firstLineChars="262" w:firstLine="838"/>
        <w:rPr>
          <w:rFonts w:ascii="仿宋" w:eastAsia="仿宋" w:hAnsi="仿宋" w:cs="仿宋"/>
          <w:sz w:val="32"/>
          <w:szCs w:val="32"/>
        </w:rPr>
      </w:pPr>
      <w:r>
        <w:rPr>
          <w:rFonts w:ascii="仿宋" w:eastAsia="仿宋" w:hAnsi="仿宋" w:cs="仿宋" w:hint="eastAsia"/>
          <w:sz w:val="32"/>
          <w:szCs w:val="32"/>
        </w:rPr>
        <w:t>8、承担经省政府批准保留的行政审批事项。</w:t>
      </w:r>
    </w:p>
    <w:p w:rsidR="00F77CFB" w:rsidRDefault="00153ACC">
      <w:pPr>
        <w:spacing w:line="580" w:lineRule="exact"/>
        <w:ind w:firstLineChars="262" w:firstLine="838"/>
        <w:rPr>
          <w:rFonts w:ascii="仿宋" w:eastAsia="仿宋" w:hAnsi="仿宋" w:cs="仿宋"/>
          <w:sz w:val="32"/>
          <w:szCs w:val="32"/>
        </w:rPr>
      </w:pPr>
      <w:r>
        <w:rPr>
          <w:rFonts w:ascii="仿宋" w:eastAsia="仿宋" w:hAnsi="仿宋" w:cs="仿宋" w:hint="eastAsia"/>
          <w:sz w:val="32"/>
          <w:szCs w:val="32"/>
        </w:rPr>
        <w:t>9、承办市人民政府交办的其他事项。</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（三）人员概况。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我局现有在岗职工20人，其中，局长1名，副局长3名,中层干部8名，机关工勤人员2名，一般人员6名。</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二、部门财政资金收支情况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（一）部门财政资金收入情况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年财政共计给我局拨款1269.13万元。其中：未归口管理行政单位离退休1.83万元、机关事业单位基本养老保险缴费25.39万元；机关事业单位职业年金缴费10.9万元；重大公共卫生专项25万元；行政单位医疗7.82万元、公务员医疗补助3.16万元、其他医疗卫生与计划生育支出1.5万元、城乡社区管理事务支出622.88万元；住房公积金27.81万元；城乡社区公共设施专项资金（中山大道风貌维修项目）45万元；其他城乡社区支出（城镇生活垃圾分类回收体系试点项目设备采购）112万元；城乡社区环境卫生支出（公厕维修项目及城镇生活垃圾收运设备采购资金）185.84万元；其他支出（城镇生活垃圾分类回收体系试点项目设备采购及基建）200万元。与上年相比减少收入624.89万元，主要原因是减少了城乡社区环境卫生专项资金。</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（二）部门财政资金支出情况。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我局财政拨款支出主要用于保障本部门机构正常运转、完成日常工作任务以及承担市容环境卫生、城市管理、城乡环境综合治理等事业发展相关工作。  </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基本支出，是用于保障城管局机关机构正常运转的日常支出，包括基本工资、津贴补贴等人员经费以及办公楼租用费、办公费、印刷费、水电气费、办公设备购置、城乡环境综合治理等日常公用经费。</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项目支出，是用于灭鼠灭蝇、国家卫生集镇专项业务工作的经费支出、城区果屑箱、生活垃圾填埋场渗滤液应急处置专项资金支出、公厕维修项目资金等。</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年我局共计支出1268.85万元，主要用于单位未归口管理行政单位离退休1.83万元、单位养老保险及职业年金38.15万元；行政单位医疗8.59万元、公务员医疗补助3.16万元、重大公共卫生专项支出5万元、城乡社区环管理事务支出668.05万元、城乡社区环境卫生专项（填埋场坝前覆膜、渗滤液处置、公厕维修项目）支出160.76万元、城市环境卫生专项（民生实事村项目）支出211.17万元、其他城乡社区公共设施（金鱼污水管网建设、中山大道风貌维修项目）支出144.33万元、职工住房公积金支出17.08万元。</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与上年相比支出减少467.89万元，主要减少支出原因是减少了生活垃圾填埋场渗滤液应急处置专项资金支出、污水管网建设资金等。</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三、部门整体预算绩效管理情况（根据适用指标体</w:t>
      </w:r>
      <w:r>
        <w:rPr>
          <w:rFonts w:ascii="仿宋" w:eastAsia="仿宋" w:hAnsi="仿宋" w:cs="仿宋" w:hint="eastAsia"/>
          <w:sz w:val="32"/>
          <w:szCs w:val="32"/>
        </w:rPr>
        <w:lastRenderedPageBreak/>
        <w:t>系进行调整）</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（一）预算编制情况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严格按照市级部门预算编制通知和有关要求，按时完成2018年预、决算编制工作，并按时提交部门预算方案及报告。按规定编制政府采购预算，预算编制完整、科学、合理。2018年部门决算、绩效目标填报及年未结余结转严格按照市财政局的要求认真完成。</w:t>
      </w:r>
    </w:p>
    <w:p w:rsidR="00F77CFB" w:rsidRDefault="00153ACC">
      <w:pPr>
        <w:numPr>
          <w:ilvl w:val="0"/>
          <w:numId w:val="7"/>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执行管理情况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1.执行进度。我所按月份进行预算指标申请，全年执行进度达到本部门执行进度。</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2.部门支出绩效。财政拨款安排支出主要用于保障我市城市管理的正常运转，完成日常工作任务以及承担市容环境卫生、城市管理、城乡环境综合治理等事业发展相关工作。  其中，主要包括基本支出和项目支出。基本支出包括含人员支出和日常公用支出，即基本工资、津贴补贴等人员经费，以及办公费、水电费、邮电费、劳务费、垃圾车运转费等日常公用经费；项目支出，是用于垃圾填埋场坝前覆膜、渗滤液处置、公厕维修、民生实事村建设、金鱼污水管网建设、中山大道风貌维修项目等支出。</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D143A5">
        <w:rPr>
          <w:rFonts w:ascii="仿宋" w:eastAsia="仿宋" w:hAnsi="仿宋" w:cs="仿宋" w:hint="eastAsia"/>
          <w:sz w:val="32"/>
          <w:szCs w:val="32"/>
        </w:rPr>
        <w:t>节能降耗。我所认真贯彻落实中央和省委省政府中央八项规定</w:t>
      </w:r>
      <w:r>
        <w:rPr>
          <w:rFonts w:ascii="仿宋" w:eastAsia="仿宋" w:hAnsi="仿宋" w:cs="仿宋" w:hint="eastAsia"/>
          <w:sz w:val="32"/>
          <w:szCs w:val="32"/>
        </w:rPr>
        <w:t>及市委相关文件精神，厉行节约，严格控制“三公”经费支出。</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（三）综合管理情况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我局财政管理制度健全，执行制度严格，会计核算符合相关规定，严格按照资金专款专用，资金支付依据和开支标准合法合规，资产管理账时相符，预算、决算信息公开严格按要求准确及时，严格执行政府采购，建立所经济风险评估机制，对经济活动存在的风险进行全面、系统和客观评估。</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（四）整体绩效</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根据部门职能依法履行职责，圆满完成单位年度目标任务，保质保量完成上级部门交给的其它工作任务。不断加强和提高城市管理，保持城区市容市貌上一个新的台阶。</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四、评价结论及建议</w:t>
      </w:r>
    </w:p>
    <w:p w:rsidR="00F77CFB" w:rsidRDefault="00153ACC">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我局2018年部门支出与年初预算基本一致，达到预期绩效目标。但预算编制还需进一步细化，要始终按照先有预算、后有支出原则。进一步加强财务管理和内部控制监督制度。严禁超预算和无预算安排支出，严格开支范围标准，严格支出报销审核，不报销任何超范围、超标准的费用。认真做好部门支出绩效评估工作，研究分析，总结经验，提高财务工作水平积极为财政部门和单位领导的决策提供依据。</w:t>
      </w:r>
    </w:p>
    <w:tbl>
      <w:tblPr>
        <w:tblW w:w="7640" w:type="dxa"/>
        <w:tblLayout w:type="fixed"/>
        <w:tblCellMar>
          <w:left w:w="0" w:type="dxa"/>
          <w:right w:w="0" w:type="dxa"/>
        </w:tblCellMar>
        <w:tblLook w:val="04A0"/>
      </w:tblPr>
      <w:tblGrid>
        <w:gridCol w:w="1600"/>
        <w:gridCol w:w="1860"/>
        <w:gridCol w:w="3160"/>
        <w:gridCol w:w="1020"/>
      </w:tblGrid>
      <w:tr w:rsidR="00F77CFB">
        <w:trPr>
          <w:trHeight w:val="810"/>
        </w:trPr>
        <w:tc>
          <w:tcPr>
            <w:tcW w:w="7640" w:type="dxa"/>
            <w:gridSpan w:val="4"/>
            <w:tcBorders>
              <w:top w:val="nil"/>
              <w:left w:val="nil"/>
              <w:bottom w:val="single" w:sz="8" w:space="0" w:color="666666"/>
              <w:right w:val="nil"/>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2018年部门整体支出绩效评价得分表</w:t>
            </w:r>
          </w:p>
        </w:tc>
      </w:tr>
      <w:tr w:rsidR="00F77CFB">
        <w:trPr>
          <w:trHeight w:val="285"/>
        </w:trPr>
        <w:tc>
          <w:tcPr>
            <w:tcW w:w="1600" w:type="dxa"/>
            <w:tcBorders>
              <w:top w:val="nil"/>
              <w:left w:val="single" w:sz="8" w:space="0" w:color="666666"/>
              <w:bottom w:val="single" w:sz="8" w:space="0" w:color="666666"/>
              <w:right w:val="single" w:sz="8" w:space="0" w:color="666666"/>
            </w:tcBorders>
            <w:shd w:val="clear" w:color="000000" w:fill="F2F2F2"/>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一级指标</w:t>
            </w:r>
          </w:p>
        </w:tc>
        <w:tc>
          <w:tcPr>
            <w:tcW w:w="1860" w:type="dxa"/>
            <w:tcBorders>
              <w:top w:val="nil"/>
              <w:left w:val="nil"/>
              <w:bottom w:val="single" w:sz="8" w:space="0" w:color="666666"/>
              <w:right w:val="single" w:sz="8" w:space="0" w:color="666666"/>
            </w:tcBorders>
            <w:shd w:val="clear" w:color="000000" w:fill="F2F2F2"/>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二级指标</w:t>
            </w:r>
          </w:p>
        </w:tc>
        <w:tc>
          <w:tcPr>
            <w:tcW w:w="3160" w:type="dxa"/>
            <w:tcBorders>
              <w:top w:val="nil"/>
              <w:left w:val="nil"/>
              <w:bottom w:val="single" w:sz="8" w:space="0" w:color="666666"/>
              <w:right w:val="single" w:sz="8" w:space="0" w:color="666666"/>
            </w:tcBorders>
            <w:shd w:val="clear" w:color="000000" w:fill="F2F2F2"/>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三级指标</w:t>
            </w:r>
          </w:p>
        </w:tc>
        <w:tc>
          <w:tcPr>
            <w:tcW w:w="1020" w:type="dxa"/>
            <w:tcBorders>
              <w:top w:val="nil"/>
              <w:left w:val="nil"/>
              <w:bottom w:val="single" w:sz="8" w:space="0" w:color="666666"/>
              <w:right w:val="single" w:sz="8" w:space="0" w:color="666666"/>
            </w:tcBorders>
            <w:shd w:val="clear" w:color="000000" w:fill="F2F2F2"/>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得分</w:t>
            </w:r>
          </w:p>
        </w:tc>
      </w:tr>
      <w:tr w:rsidR="00F77CFB">
        <w:trPr>
          <w:trHeight w:val="540"/>
        </w:trPr>
        <w:tc>
          <w:tcPr>
            <w:tcW w:w="160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部门决策（25分）</w:t>
            </w:r>
          </w:p>
        </w:tc>
        <w:tc>
          <w:tcPr>
            <w:tcW w:w="186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目标任务（15分）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相关性（5分）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明确性（5分）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合理性（5分）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预算编制（10分）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测算依据（5分）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目标管理（5分）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r>
      <w:tr w:rsidR="00F77CFB">
        <w:trPr>
          <w:trHeight w:val="540"/>
        </w:trPr>
        <w:tc>
          <w:tcPr>
            <w:tcW w:w="160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综合管理（30分）</w:t>
            </w:r>
          </w:p>
        </w:tc>
        <w:tc>
          <w:tcPr>
            <w:tcW w:w="186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专项资金分配时限（2分）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省级财力专项预算分配时限（1分）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中央专款分配合规率（1分）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中期评估（2分）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执行中期评估（2分）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绩效监控（5分）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预算执行进度监控（2分）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绩效目标动态监控（3分）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非税收入执收情况（2分）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非税收入征收情况（1分）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非税收入上缴情况（1分）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资产管理（6分）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资产管理信息化情况（2分）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行政事业单位资产报告情况（2分）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资产管理与预算管理相结合（2分）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内控制度管理（2分）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内部控制度健全完整（2分）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信息公开（6分）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预算公开（2分）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决算公开（2分）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绩效信息公开（2分）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绩效评价（5分）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绩效评价开展（2分）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评价结果应用（3分）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r>
      <w:tr w:rsidR="00F77CFB">
        <w:trPr>
          <w:trHeight w:val="540"/>
        </w:trPr>
        <w:tc>
          <w:tcPr>
            <w:tcW w:w="160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部门绩效情况（45分）</w:t>
            </w:r>
          </w:p>
        </w:tc>
        <w:tc>
          <w:tcPr>
            <w:tcW w:w="1860" w:type="dxa"/>
            <w:tcBorders>
              <w:top w:val="nil"/>
              <w:left w:val="nil"/>
              <w:bottom w:val="nil"/>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履职成效（20分）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部门特性指标</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20</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val="restart"/>
            <w:tcBorders>
              <w:top w:val="single" w:sz="8" w:space="0" w:color="666666"/>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可持续发展能力（15分）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重点改革（重点工作）完成情况（5分）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single" w:sz="8" w:space="0" w:color="666666"/>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科技（制度、方法、机制等）创新（5分）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single" w:sz="8" w:space="0" w:color="666666"/>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人才培养（5分）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val="restart"/>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满意度（10分）</w:t>
            </w: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协作部门满意度（3分）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管理对象满意度（3分）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r>
      <w:tr w:rsidR="00F77CFB">
        <w:trPr>
          <w:trHeight w:val="540"/>
        </w:trPr>
        <w:tc>
          <w:tcPr>
            <w:tcW w:w="160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860" w:type="dxa"/>
            <w:vMerge/>
            <w:tcBorders>
              <w:top w:val="nil"/>
              <w:left w:val="single" w:sz="8" w:space="0" w:color="666666"/>
              <w:bottom w:val="single" w:sz="8" w:space="0" w:color="666666"/>
              <w:right w:val="single" w:sz="8" w:space="0" w:color="666666"/>
            </w:tcBorders>
            <w:shd w:val="clear" w:color="000000" w:fill="FFFFFF"/>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316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社会公众满意度（4分）</w:t>
            </w:r>
          </w:p>
        </w:tc>
        <w:tc>
          <w:tcPr>
            <w:tcW w:w="1020" w:type="dxa"/>
            <w:tcBorders>
              <w:top w:val="nil"/>
              <w:left w:val="nil"/>
              <w:bottom w:val="single" w:sz="8" w:space="0" w:color="666666"/>
              <w:right w:val="single" w:sz="8" w:space="0" w:color="666666"/>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r>
    </w:tbl>
    <w:p w:rsidR="00F77CFB" w:rsidRDefault="00153ACC">
      <w:pPr>
        <w:widowControl/>
        <w:jc w:val="left"/>
        <w:rPr>
          <w:rFonts w:ascii="仿宋" w:eastAsia="仿宋" w:hAnsi="仿宋" w:cs="仿宋"/>
          <w:sz w:val="32"/>
          <w:szCs w:val="32"/>
        </w:rPr>
      </w:pPr>
      <w:r>
        <w:rPr>
          <w:rFonts w:ascii="仿宋" w:eastAsia="仿宋" w:hAnsi="仿宋" w:cs="仿宋" w:hint="eastAsia"/>
          <w:sz w:val="32"/>
          <w:szCs w:val="32"/>
        </w:rPr>
        <w:br w:type="page"/>
      </w:r>
    </w:p>
    <w:p w:rsidR="00F77CFB" w:rsidRDefault="00153ACC">
      <w:pPr>
        <w:pStyle w:val="2"/>
        <w:rPr>
          <w:rStyle w:val="1Char"/>
          <w:rFonts w:ascii="仿宋" w:eastAsia="仿宋" w:hAnsi="仿宋" w:cs="仿宋"/>
          <w:sz w:val="32"/>
          <w:szCs w:val="32"/>
        </w:rPr>
      </w:pPr>
      <w:bookmarkStart w:id="62" w:name="_Toc15396617"/>
      <w:r>
        <w:rPr>
          <w:rStyle w:val="1Char"/>
          <w:rFonts w:ascii="仿宋" w:eastAsia="仿宋" w:hAnsi="仿宋" w:cs="仿宋" w:hint="eastAsia"/>
          <w:sz w:val="32"/>
          <w:szCs w:val="32"/>
        </w:rPr>
        <w:t>附件2</w:t>
      </w:r>
      <w:bookmarkEnd w:id="62"/>
    </w:p>
    <w:p w:rsidR="00F77CFB" w:rsidRDefault="00153ACC">
      <w:pPr>
        <w:spacing w:line="580" w:lineRule="exact"/>
        <w:jc w:val="center"/>
        <w:rPr>
          <w:rFonts w:ascii="仿宋" w:eastAsia="仿宋" w:hAnsi="仿宋" w:cs="仿宋"/>
          <w:sz w:val="44"/>
          <w:szCs w:val="44"/>
        </w:rPr>
      </w:pPr>
      <w:r>
        <w:rPr>
          <w:rFonts w:ascii="仿宋" w:eastAsia="仿宋" w:hAnsi="仿宋" w:cs="仿宋" w:hint="eastAsia"/>
          <w:sz w:val="44"/>
          <w:szCs w:val="44"/>
        </w:rPr>
        <w:t>2018年广汉市民生实事村项目项目支出绩效评价报告</w:t>
      </w:r>
    </w:p>
    <w:p w:rsidR="00F77CFB" w:rsidRDefault="00F77CFB">
      <w:pPr>
        <w:spacing w:line="580" w:lineRule="exact"/>
        <w:ind w:firstLineChars="200" w:firstLine="640"/>
        <w:rPr>
          <w:rFonts w:ascii="仿宋" w:eastAsia="仿宋" w:hAnsi="仿宋" w:cs="仿宋"/>
          <w:sz w:val="32"/>
          <w:szCs w:val="32"/>
        </w:rPr>
      </w:pP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一、评价工作开展及项目情况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广汉市民生实事村项目主要是在12个乡镇修建垃圾池250个，在14个乡镇共采购垃圾桶（箱）2056个、电动车14辆、微型可卸式垃圾车3辆、自卸式垃圾车2辆、压缩式垃圾车1辆等。</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该项目基建部分业主为广汉市宏承铭达建筑工程有限公司，设施设备采购部分业主分别为成都新全义机械制造有限公司和成都市顺风环卫设施有限公司。</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项目资金申报及批复情况。项目总投资240万元，按照《市基本联席会议纪要》（〔2018〕2期的要求，我单位于2018年3月8日向市发改局申请了项目立项，该项资金已经到位，该项目符合资金管理办法等相关规定。</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项目绩效目标。项目主要内容为在12个乡镇修建垃圾池250个，在14个乡镇共采购垃圾桶（箱）2056个、电动车14辆、微型可卸式垃圾车3辆、自卸式垃圾车2辆、压缩式垃圾车1辆等。通过建设垃圾池，购置垃圾处理设备，探索当前形势下的民生实事村建</w:t>
      </w:r>
      <w:r>
        <w:rPr>
          <w:rFonts w:ascii="仿宋" w:eastAsia="仿宋" w:hAnsi="仿宋" w:cs="仿宋" w:hint="eastAsia"/>
          <w:sz w:val="32"/>
          <w:szCs w:val="32"/>
        </w:rPr>
        <w:lastRenderedPageBreak/>
        <w:t>设，项目的建设避免了垃圾的随意堆放对乡村土地的侵占，消灭了蚊蝇、细菌等，使地下水、地表水和大气污染大大减轻，有利于乡村居民身体健康和提高村镇卫生水平，改善了村镇环境整体形象和投资环境，为乡村振兴提供保障。</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实施进度计划，该项目基建部分已于2018年4月23日完成比选，进场施工;设施设备采购部分已于2018年6月8日开始实施，项目于2018年7月底完成采购及验收。</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（三）项目资金申报相符性。项目申报内容与具体实施内容相符，申报目标合理可行。</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二、评价结论及绩效分析</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（一）评价结论</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项目绩效目标编制完整、明确、量化，促进了经责审计工作管理和服务水平的提高，考核做到了全覆盖，各项基础数据明确清楚，项目合理、科学、可延续。项目的预期绩效基本实现，项目总体评分为98分。</w:t>
      </w:r>
    </w:p>
    <w:tbl>
      <w:tblPr>
        <w:tblW w:w="8760" w:type="dxa"/>
        <w:tblLayout w:type="fixed"/>
        <w:tblCellMar>
          <w:left w:w="0" w:type="dxa"/>
          <w:right w:w="0" w:type="dxa"/>
        </w:tblCellMar>
        <w:tblLook w:val="04A0"/>
      </w:tblPr>
      <w:tblGrid>
        <w:gridCol w:w="1080"/>
        <w:gridCol w:w="2060"/>
        <w:gridCol w:w="2380"/>
        <w:gridCol w:w="1080"/>
        <w:gridCol w:w="1080"/>
        <w:gridCol w:w="1080"/>
      </w:tblGrid>
      <w:tr w:rsidR="00F77CFB">
        <w:trPr>
          <w:trHeight w:val="420"/>
        </w:trPr>
        <w:tc>
          <w:tcPr>
            <w:tcW w:w="8760" w:type="dxa"/>
            <w:gridSpan w:val="6"/>
            <w:tcBorders>
              <w:top w:val="nil"/>
              <w:left w:val="nil"/>
              <w:bottom w:val="single" w:sz="8" w:space="0" w:color="666666"/>
              <w:right w:val="nil"/>
            </w:tcBorders>
            <w:noWrap/>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2018年项目评价得分表</w:t>
            </w:r>
          </w:p>
        </w:tc>
      </w:tr>
      <w:tr w:rsidR="00F77CFB">
        <w:trPr>
          <w:trHeight w:val="810"/>
        </w:trPr>
        <w:tc>
          <w:tcPr>
            <w:tcW w:w="1080" w:type="dxa"/>
            <w:tcBorders>
              <w:top w:val="nil"/>
              <w:left w:val="single" w:sz="8" w:space="0" w:color="666666"/>
              <w:bottom w:val="nil"/>
              <w:right w:val="single" w:sz="8" w:space="0" w:color="666666"/>
            </w:tcBorders>
            <w:shd w:val="clear" w:color="000000" w:fill="F2F2F2"/>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单位名称/项目名称</w:t>
            </w:r>
          </w:p>
        </w:tc>
        <w:tc>
          <w:tcPr>
            <w:tcW w:w="6600" w:type="dxa"/>
            <w:gridSpan w:val="4"/>
            <w:tcBorders>
              <w:top w:val="single" w:sz="8" w:space="0" w:color="666666"/>
              <w:left w:val="nil"/>
              <w:bottom w:val="nil"/>
              <w:right w:val="single" w:sz="8" w:space="0" w:color="666666"/>
            </w:tcBorders>
            <w:shd w:val="clear" w:color="000000" w:fill="F2F2F2"/>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rPr>
              <w:t>民生实事村项目</w:t>
            </w:r>
          </w:p>
        </w:tc>
        <w:tc>
          <w:tcPr>
            <w:tcW w:w="1080" w:type="dxa"/>
            <w:tcBorders>
              <w:top w:val="nil"/>
              <w:left w:val="nil"/>
              <w:bottom w:val="nil"/>
              <w:right w:val="single" w:sz="8" w:space="0" w:color="666666"/>
            </w:tcBorders>
            <w:shd w:val="clear" w:color="000000" w:fill="F2F2F2"/>
            <w:tcMar>
              <w:top w:w="15" w:type="dxa"/>
              <w:left w:w="15" w:type="dxa"/>
              <w:right w:w="15" w:type="dxa"/>
            </w:tcMar>
            <w:vAlign w:val="center"/>
          </w:tcPr>
          <w:p w:rsidR="00F77CFB" w:rsidRDefault="00153ACC">
            <w:pPr>
              <w:widowControl/>
              <w:jc w:val="center"/>
              <w:textAlignment w:val="center"/>
              <w:rPr>
                <w:rFonts w:ascii="仿宋" w:eastAsia="仿宋" w:hAnsi="仿宋" w:cs="仿宋"/>
                <w:b/>
                <w:color w:val="333333"/>
                <w:sz w:val="22"/>
                <w:szCs w:val="22"/>
              </w:rPr>
            </w:pPr>
            <w:r>
              <w:rPr>
                <w:rFonts w:ascii="仿宋" w:eastAsia="仿宋" w:hAnsi="仿宋" w:cs="仿宋" w:hint="eastAsia"/>
                <w:b/>
                <w:color w:val="333333"/>
                <w:kern w:val="0"/>
                <w:sz w:val="22"/>
                <w:szCs w:val="22"/>
              </w:rPr>
              <w:t xml:space="preserve">　</w:t>
            </w:r>
          </w:p>
        </w:tc>
      </w:tr>
      <w:tr w:rsidR="00F77CFB">
        <w:trPr>
          <w:trHeight w:val="270"/>
        </w:trPr>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一级指标</w:t>
            </w:r>
          </w:p>
        </w:tc>
        <w:tc>
          <w:tcPr>
            <w:tcW w:w="20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二级指标</w:t>
            </w:r>
          </w:p>
        </w:tc>
        <w:tc>
          <w:tcPr>
            <w:tcW w:w="238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三级指标</w:t>
            </w:r>
          </w:p>
        </w:tc>
        <w:tc>
          <w:tcPr>
            <w:tcW w:w="108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rPr>
              <w:t>分值</w:t>
            </w:r>
          </w:p>
        </w:tc>
        <w:tc>
          <w:tcPr>
            <w:tcW w:w="108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b/>
                <w:color w:val="000000"/>
                <w:sz w:val="18"/>
                <w:szCs w:val="18"/>
              </w:rPr>
            </w:pPr>
            <w:r>
              <w:rPr>
                <w:rFonts w:ascii="仿宋" w:eastAsia="仿宋" w:hAnsi="仿宋" w:cs="仿宋" w:hint="eastAsia"/>
                <w:b/>
                <w:color w:val="000000"/>
                <w:kern w:val="0"/>
                <w:sz w:val="18"/>
                <w:szCs w:val="18"/>
              </w:rPr>
              <w:t>得分</w:t>
            </w:r>
          </w:p>
        </w:tc>
        <w:tc>
          <w:tcPr>
            <w:tcW w:w="108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（20分）项目决策</w:t>
            </w:r>
          </w:p>
        </w:tc>
        <w:tc>
          <w:tcPr>
            <w:tcW w:w="206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（10分）科学决策</w:t>
            </w: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必要性（政策依据)</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可行性（政策完善）</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(10分）绩效目标   </w:t>
            </w: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明确性</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合理性</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（10分）项</w:t>
            </w:r>
            <w:r>
              <w:rPr>
                <w:rFonts w:ascii="仿宋" w:eastAsia="仿宋" w:hAnsi="仿宋" w:cs="仿宋" w:hint="eastAsia"/>
                <w:color w:val="000000"/>
                <w:kern w:val="0"/>
                <w:sz w:val="20"/>
                <w:szCs w:val="20"/>
              </w:rPr>
              <w:lastRenderedPageBreak/>
              <w:t>目管理</w:t>
            </w:r>
          </w:p>
        </w:tc>
        <w:tc>
          <w:tcPr>
            <w:tcW w:w="206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（7分）资金管理</w:t>
            </w: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资金分配</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资金使用</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（3分）项目执行</w:t>
            </w: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执行规范</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（特性指标70分）项目绩效</w:t>
            </w:r>
          </w:p>
        </w:tc>
        <w:tc>
          <w:tcPr>
            <w:tcW w:w="206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（20分）项目完成</w:t>
            </w: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完成数量</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完成质量</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完成时效</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完成成本</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（50分）项目效益</w:t>
            </w: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经济效益（可选项）</w:t>
            </w:r>
          </w:p>
        </w:tc>
        <w:tc>
          <w:tcPr>
            <w:tcW w:w="108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40</w:t>
            </w:r>
          </w:p>
        </w:tc>
        <w:tc>
          <w:tcPr>
            <w:tcW w:w="108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40</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社会效益（可选项）</w:t>
            </w: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生态效益（可选项）</w:t>
            </w: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可持续效益（可选项）</w:t>
            </w: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公平效率（可选项）</w:t>
            </w: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使用效率（可选项）</w:t>
            </w: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108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77CFB" w:rsidRDefault="00F77CFB">
            <w:pPr>
              <w:jc w:val="left"/>
              <w:rPr>
                <w:rFonts w:ascii="仿宋" w:eastAsia="仿宋" w:hAnsi="仿宋" w:cs="仿宋"/>
                <w:color w:val="000000"/>
                <w:sz w:val="20"/>
                <w:szCs w:val="20"/>
              </w:rPr>
            </w:pP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06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77CFB" w:rsidRDefault="00F77CFB">
            <w:pPr>
              <w:jc w:val="center"/>
              <w:rPr>
                <w:rFonts w:ascii="仿宋" w:eastAsia="仿宋" w:hAnsi="仿宋" w:cs="仿宋"/>
                <w:color w:val="000000"/>
                <w:sz w:val="20"/>
                <w:szCs w:val="20"/>
              </w:rPr>
            </w:pPr>
          </w:p>
        </w:tc>
        <w:tc>
          <w:tcPr>
            <w:tcW w:w="23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服务对象满意度   </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9</w:t>
            </w:r>
          </w:p>
        </w:tc>
        <w:tc>
          <w:tcPr>
            <w:tcW w:w="1080" w:type="dxa"/>
            <w:tcBorders>
              <w:top w:val="nil"/>
              <w:left w:val="nil"/>
              <w:bottom w:val="single" w:sz="4" w:space="0" w:color="auto"/>
              <w:right w:val="single" w:sz="4" w:space="0" w:color="auto"/>
            </w:tcBorders>
            <w:tcMar>
              <w:top w:w="15" w:type="dxa"/>
              <w:left w:w="15" w:type="dxa"/>
              <w:right w:w="15" w:type="dxa"/>
            </w:tcMar>
            <w:vAlign w:val="center"/>
          </w:tcPr>
          <w:p w:rsidR="00F77CFB" w:rsidRDefault="00153ACC">
            <w:pPr>
              <w:widowControl/>
              <w:jc w:val="left"/>
              <w:textAlignment w:val="center"/>
              <w:rPr>
                <w:rFonts w:ascii="仿宋" w:eastAsia="仿宋" w:hAnsi="仿宋" w:cs="仿宋"/>
                <w:color w:val="333333"/>
                <w:sz w:val="22"/>
                <w:szCs w:val="22"/>
              </w:rPr>
            </w:pPr>
            <w:r>
              <w:rPr>
                <w:rFonts w:ascii="仿宋" w:eastAsia="仿宋" w:hAnsi="仿宋" w:cs="仿宋" w:hint="eastAsia"/>
                <w:color w:val="333333"/>
                <w:kern w:val="0"/>
                <w:sz w:val="22"/>
                <w:szCs w:val="22"/>
              </w:rPr>
              <w:t xml:space="preserve">　</w:t>
            </w:r>
          </w:p>
        </w:tc>
      </w:tr>
      <w:tr w:rsidR="00F77CFB">
        <w:trPr>
          <w:trHeight w:val="420"/>
        </w:trPr>
        <w:tc>
          <w:tcPr>
            <w:tcW w:w="1080" w:type="dxa"/>
            <w:tcBorders>
              <w:top w:val="nil"/>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总分</w:t>
            </w:r>
          </w:p>
        </w:tc>
        <w:tc>
          <w:tcPr>
            <w:tcW w:w="6600" w:type="dxa"/>
            <w:gridSpan w:val="4"/>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rsidR="00F77CFB" w:rsidRDefault="00153ACC">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98</w:t>
            </w:r>
          </w:p>
        </w:tc>
        <w:tc>
          <w:tcPr>
            <w:tcW w:w="1080" w:type="dxa"/>
            <w:tcBorders>
              <w:top w:val="nil"/>
              <w:left w:val="nil"/>
              <w:bottom w:val="single" w:sz="4" w:space="0" w:color="auto"/>
              <w:right w:val="single" w:sz="4" w:space="0" w:color="auto"/>
            </w:tcBorders>
            <w:noWrap/>
            <w:tcMar>
              <w:top w:w="15" w:type="dxa"/>
              <w:left w:w="15" w:type="dxa"/>
              <w:right w:w="15" w:type="dxa"/>
            </w:tcMar>
            <w:vAlign w:val="center"/>
          </w:tcPr>
          <w:p w:rsidR="00F77CFB" w:rsidRDefault="00153ACC">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w:t>
            </w:r>
          </w:p>
        </w:tc>
      </w:tr>
    </w:tbl>
    <w:p w:rsidR="00F77CFB" w:rsidRDefault="00F77CFB">
      <w:pPr>
        <w:spacing w:line="580" w:lineRule="exact"/>
        <w:ind w:firstLineChars="200" w:firstLine="640"/>
        <w:rPr>
          <w:rFonts w:ascii="仿宋" w:eastAsia="仿宋" w:hAnsi="仿宋" w:cs="仿宋"/>
          <w:color w:val="F79646"/>
          <w:sz w:val="32"/>
          <w:szCs w:val="32"/>
        </w:rPr>
      </w:pP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（二）绩效分析</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1、项目决策</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广汉市民生实事村项目支出用于民生实事村专项建设垃圾池，购置垃圾处理设备费用开支。</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2、项目管理  </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（一）资金计划，到位及使用情况。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1、资金计划及到位说明。该项目为省级财政2017年新型城镇化专项债券资金240万元，目前已到位。</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2、资金使用。截止2018年12月31日，该项目已经完成建设期和设施设备采购期，相关资金已按照法定程序支付。</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（二）项目财务管理情况。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设置了项目管理小组，项目财务管理制度按相关规定执行，会计预算及账务管理等相关情况按项目资金管理办法执行，评价项目严格执行财务管理制度、财务处理及时、会计核算规范等。</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（三）项目组织实施情况。</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设置了项目管理小组，将督促该项目按相关管理制度（如招投标、政府采购、项</w:t>
      </w:r>
      <w:r w:rsidR="00263C21">
        <w:rPr>
          <w:rFonts w:ascii="仿宋" w:eastAsia="仿宋" w:hAnsi="仿宋" w:cs="仿宋" w:hint="eastAsia"/>
          <w:sz w:val="32"/>
          <w:szCs w:val="32"/>
        </w:rPr>
        <w:t>目公示等）执行，基建项目将按程序由广汉市政府性投资基本建设联席</w:t>
      </w:r>
      <w:r>
        <w:rPr>
          <w:rFonts w:ascii="仿宋" w:eastAsia="仿宋" w:hAnsi="仿宋" w:cs="仿宋" w:hint="eastAsia"/>
          <w:sz w:val="32"/>
          <w:szCs w:val="32"/>
        </w:rPr>
        <w:t>会议审核通过。</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3、项目绩效</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该项目已进入建设期和采购期，已于2018年8月完成。</w:t>
      </w:r>
    </w:p>
    <w:p w:rsidR="00F77CFB" w:rsidRDefault="00153AC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通过建设垃圾池，购置垃圾处理设备，探索当前形势下的民生实事村建设，项目的建设避免了垃圾的随意堆放对乡村土地的侵占，消灭了蚊蝇、细菌等，使地下水、地表水和大气污染大大减轻，有利于乡村居民身体健康和提高村镇卫生水平，改善了村镇环境整体形象和投资环境，为乡村振兴提供保障。</w:t>
      </w:r>
    </w:p>
    <w:p w:rsidR="00F77CFB" w:rsidRDefault="00F77CFB">
      <w:pPr>
        <w:spacing w:line="580" w:lineRule="exact"/>
        <w:ind w:firstLineChars="200" w:firstLine="640"/>
        <w:rPr>
          <w:rFonts w:ascii="仿宋" w:eastAsia="仿宋" w:hAnsi="仿宋" w:cs="仿宋"/>
          <w:sz w:val="32"/>
          <w:szCs w:val="32"/>
        </w:rPr>
      </w:pPr>
    </w:p>
    <w:p w:rsidR="00F77CFB" w:rsidRDefault="00F77CFB">
      <w:pPr>
        <w:spacing w:line="580" w:lineRule="exact"/>
        <w:ind w:firstLineChars="200" w:firstLine="640"/>
        <w:rPr>
          <w:rFonts w:ascii="仿宋" w:eastAsia="仿宋" w:hAnsi="仿宋" w:cs="仿宋"/>
          <w:sz w:val="32"/>
          <w:szCs w:val="32"/>
        </w:rPr>
      </w:pPr>
    </w:p>
    <w:p w:rsidR="00F77CFB" w:rsidRDefault="00F77CFB">
      <w:pPr>
        <w:spacing w:line="580" w:lineRule="exact"/>
        <w:ind w:firstLineChars="200" w:firstLine="640"/>
        <w:rPr>
          <w:rFonts w:ascii="仿宋" w:eastAsia="仿宋" w:hAnsi="仿宋" w:cs="仿宋"/>
          <w:sz w:val="32"/>
          <w:szCs w:val="32"/>
        </w:rPr>
      </w:pPr>
    </w:p>
    <w:p w:rsidR="00F77CFB" w:rsidRDefault="00153ACC">
      <w:pPr>
        <w:spacing w:line="600" w:lineRule="exact"/>
        <w:jc w:val="center"/>
        <w:outlineLvl w:val="0"/>
        <w:rPr>
          <w:rStyle w:val="1Char"/>
          <w:rFonts w:ascii="仿宋" w:eastAsia="仿宋" w:hAnsi="仿宋" w:cs="仿宋"/>
          <w:b w:val="0"/>
          <w:bCs w:val="0"/>
        </w:rPr>
      </w:pPr>
      <w:bookmarkStart w:id="63" w:name="_Toc15396618"/>
      <w:r>
        <w:rPr>
          <w:rFonts w:ascii="仿宋" w:eastAsia="仿宋" w:hAnsi="仿宋" w:cs="仿宋" w:hint="eastAsia"/>
          <w:color w:val="000000"/>
          <w:sz w:val="44"/>
          <w:szCs w:val="44"/>
        </w:rPr>
        <w:br w:type="page"/>
      </w:r>
      <w:r>
        <w:rPr>
          <w:rFonts w:ascii="仿宋" w:eastAsia="仿宋" w:hAnsi="仿宋" w:cs="仿宋" w:hint="eastAsia"/>
          <w:color w:val="000000"/>
          <w:sz w:val="44"/>
          <w:szCs w:val="44"/>
        </w:rPr>
        <w:lastRenderedPageBreak/>
        <w:t>第</w:t>
      </w:r>
      <w:r>
        <w:rPr>
          <w:rStyle w:val="1Char"/>
          <w:rFonts w:ascii="仿宋" w:eastAsia="仿宋" w:hAnsi="仿宋" w:cs="仿宋" w:hint="eastAsia"/>
          <w:b w:val="0"/>
          <w:bCs w:val="0"/>
        </w:rPr>
        <w:t>五部分 附表</w:t>
      </w:r>
      <w:bookmarkEnd w:id="58"/>
      <w:bookmarkEnd w:id="63"/>
    </w:p>
    <w:p w:rsidR="00F77CFB" w:rsidRDefault="00F77CFB">
      <w:pPr>
        <w:spacing w:line="600" w:lineRule="exact"/>
        <w:jc w:val="center"/>
        <w:outlineLvl w:val="0"/>
        <w:rPr>
          <w:rFonts w:ascii="仿宋" w:eastAsia="仿宋" w:hAnsi="仿宋" w:cs="仿宋"/>
          <w:b/>
          <w:bCs/>
          <w:color w:val="000000"/>
          <w:sz w:val="44"/>
          <w:szCs w:val="44"/>
        </w:rPr>
      </w:pPr>
    </w:p>
    <w:p w:rsidR="00F77CFB" w:rsidRDefault="00153ACC">
      <w:pPr>
        <w:pStyle w:val="2"/>
        <w:rPr>
          <w:rFonts w:ascii="仿宋" w:eastAsia="仿宋" w:hAnsi="仿宋" w:cs="仿宋"/>
          <w:color w:val="000000"/>
        </w:rPr>
      </w:pPr>
      <w:bookmarkStart w:id="64"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4"/>
    </w:p>
    <w:p w:rsidR="00F77CFB" w:rsidRDefault="00153ACC">
      <w:pPr>
        <w:pStyle w:val="2"/>
        <w:rPr>
          <w:rFonts w:ascii="仿宋" w:eastAsia="仿宋" w:hAnsi="仿宋" w:cs="仿宋"/>
          <w:color w:val="000000"/>
        </w:rPr>
      </w:pPr>
      <w:bookmarkStart w:id="65"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5"/>
    </w:p>
    <w:p w:rsidR="00F77CFB" w:rsidRDefault="00153ACC">
      <w:pPr>
        <w:pStyle w:val="2"/>
        <w:rPr>
          <w:rFonts w:ascii="仿宋" w:eastAsia="仿宋" w:hAnsi="仿宋" w:cs="仿宋"/>
          <w:color w:val="000000"/>
        </w:rPr>
      </w:pPr>
      <w:bookmarkStart w:id="66"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6"/>
    </w:p>
    <w:p w:rsidR="00F77CFB" w:rsidRDefault="00153ACC">
      <w:pPr>
        <w:pStyle w:val="2"/>
        <w:rPr>
          <w:rFonts w:ascii="仿宋" w:eastAsia="仿宋" w:hAnsi="仿宋" w:cs="仿宋"/>
          <w:b w:val="0"/>
          <w:bCs w:val="0"/>
          <w:color w:val="000000"/>
        </w:rPr>
      </w:pPr>
      <w:bookmarkStart w:id="67"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7"/>
    </w:p>
    <w:p w:rsidR="00F77CFB" w:rsidRDefault="00153ACC">
      <w:pPr>
        <w:pStyle w:val="2"/>
        <w:rPr>
          <w:rFonts w:ascii="仿宋" w:eastAsia="仿宋" w:hAnsi="仿宋" w:cs="仿宋"/>
          <w:color w:val="000000"/>
        </w:rPr>
      </w:pPr>
      <w:bookmarkStart w:id="68"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8"/>
    </w:p>
    <w:p w:rsidR="00F77CFB" w:rsidRDefault="00153ACC">
      <w:pPr>
        <w:pStyle w:val="2"/>
        <w:rPr>
          <w:rFonts w:ascii="仿宋" w:eastAsia="仿宋" w:hAnsi="仿宋" w:cs="仿宋"/>
          <w:color w:val="000000"/>
        </w:rPr>
      </w:pPr>
      <w:bookmarkStart w:id="69"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9"/>
    </w:p>
    <w:p w:rsidR="00F77CFB" w:rsidRDefault="00153ACC">
      <w:pPr>
        <w:pStyle w:val="2"/>
        <w:rPr>
          <w:rFonts w:ascii="仿宋" w:eastAsia="仿宋" w:hAnsi="仿宋" w:cs="仿宋"/>
          <w:color w:val="000000"/>
        </w:rPr>
      </w:pPr>
      <w:bookmarkStart w:id="70"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70"/>
    </w:p>
    <w:p w:rsidR="00F77CFB" w:rsidRDefault="00153ACC">
      <w:pPr>
        <w:pStyle w:val="2"/>
        <w:rPr>
          <w:rFonts w:ascii="仿宋" w:eastAsia="仿宋" w:hAnsi="仿宋" w:cs="仿宋"/>
          <w:color w:val="000000"/>
        </w:rPr>
      </w:pPr>
      <w:bookmarkStart w:id="71"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71"/>
    </w:p>
    <w:p w:rsidR="00F77CFB" w:rsidRDefault="00153ACC">
      <w:pPr>
        <w:pStyle w:val="2"/>
        <w:rPr>
          <w:rFonts w:ascii="仿宋" w:eastAsia="仿宋" w:hAnsi="仿宋" w:cs="仿宋"/>
          <w:color w:val="000000"/>
        </w:rPr>
      </w:pPr>
      <w:bookmarkStart w:id="72"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72"/>
    </w:p>
    <w:p w:rsidR="00F77CFB" w:rsidRDefault="00153ACC">
      <w:pPr>
        <w:pStyle w:val="2"/>
        <w:rPr>
          <w:rFonts w:ascii="仿宋" w:eastAsia="仿宋" w:hAnsi="仿宋" w:cs="仿宋"/>
          <w:color w:val="000000"/>
        </w:rPr>
      </w:pPr>
      <w:bookmarkStart w:id="73"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73"/>
    </w:p>
    <w:p w:rsidR="00F77CFB" w:rsidRDefault="00153ACC">
      <w:pPr>
        <w:pStyle w:val="2"/>
        <w:rPr>
          <w:rFonts w:ascii="仿宋" w:eastAsia="仿宋" w:hAnsi="仿宋" w:cs="仿宋"/>
          <w:color w:val="000000"/>
        </w:rPr>
      </w:pPr>
      <w:bookmarkStart w:id="74"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4"/>
    </w:p>
    <w:p w:rsidR="00F77CFB" w:rsidRDefault="00153ACC">
      <w:pPr>
        <w:pStyle w:val="2"/>
        <w:rPr>
          <w:rFonts w:ascii="仿宋" w:eastAsia="仿宋" w:hAnsi="仿宋" w:cs="仿宋"/>
          <w:color w:val="000000"/>
        </w:rPr>
      </w:pPr>
      <w:bookmarkStart w:id="75"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5"/>
    </w:p>
    <w:p w:rsidR="00F77CFB" w:rsidRDefault="00153ACC">
      <w:pPr>
        <w:pStyle w:val="2"/>
        <w:rPr>
          <w:rFonts w:ascii="仿宋" w:eastAsia="仿宋" w:hAnsi="仿宋" w:cs="仿宋"/>
          <w:color w:val="000000"/>
        </w:rPr>
      </w:pPr>
      <w:bookmarkStart w:id="76"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6"/>
    </w:p>
    <w:sectPr w:rsidR="00F77CFB" w:rsidSect="00F77CFB">
      <w:headerReference w:type="default" r:id="rId21"/>
      <w:footerReference w:type="default" r:id="rId22"/>
      <w:pgSz w:w="11906" w:h="16838"/>
      <w:pgMar w:top="1440" w:right="1800" w:bottom="1440" w:left="2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AD4" w:rsidRDefault="00371AD4" w:rsidP="00F77CFB">
      <w:r>
        <w:separator/>
      </w:r>
    </w:p>
  </w:endnote>
  <w:endnote w:type="continuationSeparator" w:id="0">
    <w:p w:rsidR="00371AD4" w:rsidRDefault="00371AD4" w:rsidP="00F77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_GB2312">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B" w:rsidRDefault="0091046D">
    <w:pPr>
      <w:pStyle w:val="a6"/>
      <w:jc w:val="center"/>
    </w:pPr>
    <w:r w:rsidRPr="0091046D">
      <w:rPr>
        <w:lang w:val="en-US"/>
      </w:rPr>
      <w:fldChar w:fldCharType="begin"/>
    </w:r>
    <w:r w:rsidR="00153ACC">
      <w:instrText>PAGE   \* MERGEFORMAT</w:instrText>
    </w:r>
    <w:r w:rsidRPr="0091046D">
      <w:rPr>
        <w:lang w:val="en-US"/>
      </w:rPr>
      <w:fldChar w:fldCharType="separate"/>
    </w:r>
    <w:r w:rsidR="00D143A5" w:rsidRPr="00D143A5">
      <w:rPr>
        <w:noProof/>
        <w:lang w:val="zh-CN"/>
      </w:rPr>
      <w:t>34</w:t>
    </w:r>
    <w:r>
      <w:rPr>
        <w:lang w:val="zh-CN"/>
      </w:rPr>
      <w:fldChar w:fldCharType="end"/>
    </w:r>
  </w:p>
  <w:p w:rsidR="00F77CFB" w:rsidRDefault="00F77C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AD4" w:rsidRDefault="00371AD4" w:rsidP="00F77CFB">
      <w:r>
        <w:separator/>
      </w:r>
    </w:p>
  </w:footnote>
  <w:footnote w:type="continuationSeparator" w:id="0">
    <w:p w:rsidR="00371AD4" w:rsidRDefault="00371AD4" w:rsidP="00F77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B" w:rsidRDefault="00F77CF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3">
    <w:nsid w:val="F6FAA768"/>
    <w:multiLevelType w:val="singleLevel"/>
    <w:tmpl w:val="F6FAA768"/>
    <w:lvl w:ilvl="0">
      <w:start w:val="2"/>
      <w:numFmt w:val="chineseCounting"/>
      <w:suff w:val="nothing"/>
      <w:lvlText w:val="（%1）"/>
      <w:lvlJc w:val="left"/>
      <w:rPr>
        <w:rFonts w:cs="Times New Roman" w:hint="eastAsia"/>
      </w:rPr>
    </w:lvl>
  </w:abstractNum>
  <w:abstractNum w:abstractNumId="4">
    <w:nsid w:val="1272550B"/>
    <w:multiLevelType w:val="multilevel"/>
    <w:tmpl w:val="1272550B"/>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6">
    <w:nsid w:val="4E59F4F5"/>
    <w:multiLevelType w:val="singleLevel"/>
    <w:tmpl w:val="4E59F4F5"/>
    <w:lvl w:ilvl="0">
      <w:start w:val="1"/>
      <w:numFmt w:val="decimal"/>
      <w:lvlText w:val="(%1)"/>
      <w:lvlJc w:val="left"/>
      <w:pPr>
        <w:ind w:left="425" w:hanging="425"/>
      </w:pPr>
      <w:rPr>
        <w:rFonts w:cs="Times New Roman"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2703D"/>
    <w:rsid w:val="00047121"/>
    <w:rsid w:val="00055FB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3ACC"/>
    <w:rsid w:val="00157BAB"/>
    <w:rsid w:val="001654D1"/>
    <w:rsid w:val="0018106D"/>
    <w:rsid w:val="001877A7"/>
    <w:rsid w:val="00191536"/>
    <w:rsid w:val="00196687"/>
    <w:rsid w:val="001C0962"/>
    <w:rsid w:val="001D3216"/>
    <w:rsid w:val="001D7531"/>
    <w:rsid w:val="001E737D"/>
    <w:rsid w:val="001F0592"/>
    <w:rsid w:val="001F7506"/>
    <w:rsid w:val="002006CD"/>
    <w:rsid w:val="00202B36"/>
    <w:rsid w:val="00204B7A"/>
    <w:rsid w:val="0021101A"/>
    <w:rsid w:val="00220536"/>
    <w:rsid w:val="00231141"/>
    <w:rsid w:val="00235629"/>
    <w:rsid w:val="00260C38"/>
    <w:rsid w:val="002616C0"/>
    <w:rsid w:val="00263C21"/>
    <w:rsid w:val="002662AA"/>
    <w:rsid w:val="00280496"/>
    <w:rsid w:val="00295495"/>
    <w:rsid w:val="002B2613"/>
    <w:rsid w:val="002F1818"/>
    <w:rsid w:val="002F567B"/>
    <w:rsid w:val="003216A9"/>
    <w:rsid w:val="00364FFF"/>
    <w:rsid w:val="0037013F"/>
    <w:rsid w:val="00371AD4"/>
    <w:rsid w:val="00380C92"/>
    <w:rsid w:val="00382336"/>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37CB"/>
    <w:rsid w:val="00487E5D"/>
    <w:rsid w:val="004A48FE"/>
    <w:rsid w:val="004A711F"/>
    <w:rsid w:val="004B199D"/>
    <w:rsid w:val="004B4690"/>
    <w:rsid w:val="004E0A2D"/>
    <w:rsid w:val="004E206B"/>
    <w:rsid w:val="004E6DF7"/>
    <w:rsid w:val="004F0FBD"/>
    <w:rsid w:val="00505A47"/>
    <w:rsid w:val="00512FDA"/>
    <w:rsid w:val="00520DA0"/>
    <w:rsid w:val="00555DC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64EF7"/>
    <w:rsid w:val="006748A4"/>
    <w:rsid w:val="00683E73"/>
    <w:rsid w:val="006A3141"/>
    <w:rsid w:val="006A5E34"/>
    <w:rsid w:val="006B2422"/>
    <w:rsid w:val="006B2B9A"/>
    <w:rsid w:val="006C1937"/>
    <w:rsid w:val="006D653F"/>
    <w:rsid w:val="006F020C"/>
    <w:rsid w:val="007127B7"/>
    <w:rsid w:val="007416B6"/>
    <w:rsid w:val="00746F48"/>
    <w:rsid w:val="0075404D"/>
    <w:rsid w:val="00757596"/>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46E9"/>
    <w:rsid w:val="008B768C"/>
    <w:rsid w:val="008C4DB1"/>
    <w:rsid w:val="008C4EAF"/>
    <w:rsid w:val="008C5176"/>
    <w:rsid w:val="008C7FD0"/>
    <w:rsid w:val="008D51F4"/>
    <w:rsid w:val="008E1DE7"/>
    <w:rsid w:val="008E707C"/>
    <w:rsid w:val="008E763B"/>
    <w:rsid w:val="00900B08"/>
    <w:rsid w:val="00902155"/>
    <w:rsid w:val="00902FA3"/>
    <w:rsid w:val="0091046D"/>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B738B"/>
    <w:rsid w:val="00BC289F"/>
    <w:rsid w:val="00BC5361"/>
    <w:rsid w:val="00BC5460"/>
    <w:rsid w:val="00BC6B50"/>
    <w:rsid w:val="00BD0E25"/>
    <w:rsid w:val="00BF5BD6"/>
    <w:rsid w:val="00C03E31"/>
    <w:rsid w:val="00C217D4"/>
    <w:rsid w:val="00C27C19"/>
    <w:rsid w:val="00C33E72"/>
    <w:rsid w:val="00C354B2"/>
    <w:rsid w:val="00C35554"/>
    <w:rsid w:val="00C42709"/>
    <w:rsid w:val="00C533CC"/>
    <w:rsid w:val="00C5751C"/>
    <w:rsid w:val="00C61BFC"/>
    <w:rsid w:val="00C62B85"/>
    <w:rsid w:val="00C639BF"/>
    <w:rsid w:val="00C65438"/>
    <w:rsid w:val="00C91CBB"/>
    <w:rsid w:val="00CC09B6"/>
    <w:rsid w:val="00CC666F"/>
    <w:rsid w:val="00CD1E3F"/>
    <w:rsid w:val="00CE44F6"/>
    <w:rsid w:val="00CE49DA"/>
    <w:rsid w:val="00CE7B61"/>
    <w:rsid w:val="00D00095"/>
    <w:rsid w:val="00D143A5"/>
    <w:rsid w:val="00D20620"/>
    <w:rsid w:val="00D26091"/>
    <w:rsid w:val="00D34E7C"/>
    <w:rsid w:val="00D35489"/>
    <w:rsid w:val="00D51276"/>
    <w:rsid w:val="00D607D7"/>
    <w:rsid w:val="00D7035F"/>
    <w:rsid w:val="00D9161A"/>
    <w:rsid w:val="00DA65AC"/>
    <w:rsid w:val="00DB0F51"/>
    <w:rsid w:val="00DB1913"/>
    <w:rsid w:val="00DC410D"/>
    <w:rsid w:val="00DC68CA"/>
    <w:rsid w:val="00DC7CBA"/>
    <w:rsid w:val="00DD73B7"/>
    <w:rsid w:val="00DF28BC"/>
    <w:rsid w:val="00DF34B9"/>
    <w:rsid w:val="00E01053"/>
    <w:rsid w:val="00E0669D"/>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165C4"/>
    <w:rsid w:val="00F33AF6"/>
    <w:rsid w:val="00F36D8F"/>
    <w:rsid w:val="00F417B1"/>
    <w:rsid w:val="00F602DF"/>
    <w:rsid w:val="00F77CFB"/>
    <w:rsid w:val="00F81FD9"/>
    <w:rsid w:val="00F841AA"/>
    <w:rsid w:val="00FA016F"/>
    <w:rsid w:val="00FA23E8"/>
    <w:rsid w:val="00FD3CC1"/>
    <w:rsid w:val="00FF1E02"/>
    <w:rsid w:val="00FF30B4"/>
    <w:rsid w:val="03F82602"/>
    <w:rsid w:val="06E8560C"/>
    <w:rsid w:val="09083535"/>
    <w:rsid w:val="0F1D1C1D"/>
    <w:rsid w:val="0F67313A"/>
    <w:rsid w:val="10C055FF"/>
    <w:rsid w:val="16BB723D"/>
    <w:rsid w:val="16EA4810"/>
    <w:rsid w:val="197113F3"/>
    <w:rsid w:val="1B596ABB"/>
    <w:rsid w:val="1EC65EE0"/>
    <w:rsid w:val="240371BF"/>
    <w:rsid w:val="29FD04D3"/>
    <w:rsid w:val="2B0D0530"/>
    <w:rsid w:val="2D7844A4"/>
    <w:rsid w:val="2EAF1BA1"/>
    <w:rsid w:val="308B6995"/>
    <w:rsid w:val="319F7F4E"/>
    <w:rsid w:val="3B7A4183"/>
    <w:rsid w:val="423A261B"/>
    <w:rsid w:val="46212E2E"/>
    <w:rsid w:val="464C5E52"/>
    <w:rsid w:val="49995BBA"/>
    <w:rsid w:val="55507C15"/>
    <w:rsid w:val="6295557B"/>
    <w:rsid w:val="7139651C"/>
    <w:rsid w:val="7E7768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FB"/>
    <w:pPr>
      <w:widowControl w:val="0"/>
      <w:jc w:val="both"/>
    </w:pPr>
    <w:rPr>
      <w:kern w:val="2"/>
      <w:sz w:val="21"/>
      <w:szCs w:val="21"/>
    </w:rPr>
  </w:style>
  <w:style w:type="paragraph" w:styleId="1">
    <w:name w:val="heading 1"/>
    <w:basedOn w:val="a"/>
    <w:next w:val="a"/>
    <w:link w:val="1Char"/>
    <w:uiPriority w:val="99"/>
    <w:qFormat/>
    <w:rsid w:val="00F77CF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77CF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77CF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77CFB"/>
    <w:pPr>
      <w:spacing w:beforeLines="30"/>
    </w:pPr>
    <w:rPr>
      <w:rFonts w:ascii="??_GB2312" w:eastAsia="Times New Roman"/>
      <w:kern w:val="0"/>
      <w:sz w:val="24"/>
      <w:szCs w:val="20"/>
      <w:lang/>
    </w:rPr>
  </w:style>
  <w:style w:type="paragraph" w:styleId="30">
    <w:name w:val="toc 3"/>
    <w:basedOn w:val="a"/>
    <w:next w:val="a"/>
    <w:uiPriority w:val="99"/>
    <w:semiHidden/>
    <w:qFormat/>
    <w:rsid w:val="00F77CFB"/>
    <w:pPr>
      <w:tabs>
        <w:tab w:val="right" w:leader="dot" w:pos="8296"/>
      </w:tabs>
      <w:ind w:leftChars="400" w:left="840"/>
    </w:pPr>
  </w:style>
  <w:style w:type="paragraph" w:styleId="a4">
    <w:name w:val="Plain Text"/>
    <w:basedOn w:val="a"/>
    <w:link w:val="Char0"/>
    <w:uiPriority w:val="99"/>
    <w:qFormat/>
    <w:rsid w:val="00F77CFB"/>
    <w:rPr>
      <w:rFonts w:ascii="宋体" w:hAnsi="Courier New"/>
      <w:szCs w:val="24"/>
    </w:rPr>
  </w:style>
  <w:style w:type="paragraph" w:styleId="a5">
    <w:name w:val="Balloon Text"/>
    <w:basedOn w:val="a"/>
    <w:link w:val="Char1"/>
    <w:uiPriority w:val="99"/>
    <w:semiHidden/>
    <w:qFormat/>
    <w:rsid w:val="00F77CFB"/>
    <w:rPr>
      <w:sz w:val="18"/>
      <w:szCs w:val="18"/>
    </w:rPr>
  </w:style>
  <w:style w:type="paragraph" w:styleId="a6">
    <w:name w:val="footer"/>
    <w:basedOn w:val="a"/>
    <w:link w:val="Char2"/>
    <w:uiPriority w:val="99"/>
    <w:rsid w:val="00F77CFB"/>
    <w:pPr>
      <w:tabs>
        <w:tab w:val="center" w:pos="4153"/>
        <w:tab w:val="right" w:pos="8306"/>
      </w:tabs>
      <w:snapToGrid w:val="0"/>
      <w:jc w:val="left"/>
    </w:pPr>
    <w:rPr>
      <w:kern w:val="0"/>
      <w:sz w:val="18"/>
      <w:szCs w:val="20"/>
      <w:lang/>
    </w:rPr>
  </w:style>
  <w:style w:type="paragraph" w:styleId="a7">
    <w:name w:val="header"/>
    <w:basedOn w:val="a"/>
    <w:link w:val="Char3"/>
    <w:uiPriority w:val="99"/>
    <w:semiHidden/>
    <w:qFormat/>
    <w:rsid w:val="00F77CFB"/>
    <w:pPr>
      <w:pBdr>
        <w:bottom w:val="single" w:sz="6" w:space="1" w:color="auto"/>
      </w:pBdr>
      <w:tabs>
        <w:tab w:val="center" w:pos="4153"/>
        <w:tab w:val="right" w:pos="8306"/>
      </w:tabs>
      <w:snapToGrid w:val="0"/>
      <w:jc w:val="center"/>
    </w:pPr>
    <w:rPr>
      <w:kern w:val="0"/>
      <w:sz w:val="18"/>
      <w:szCs w:val="20"/>
      <w:lang/>
    </w:rPr>
  </w:style>
  <w:style w:type="paragraph" w:styleId="10">
    <w:name w:val="toc 1"/>
    <w:basedOn w:val="a"/>
    <w:next w:val="a"/>
    <w:uiPriority w:val="99"/>
    <w:semiHidden/>
    <w:qFormat/>
    <w:rsid w:val="00F77CFB"/>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qFormat/>
    <w:rsid w:val="00F77CFB"/>
    <w:pPr>
      <w:tabs>
        <w:tab w:val="right" w:leader="dot" w:pos="8296"/>
      </w:tabs>
      <w:ind w:leftChars="200" w:left="420"/>
    </w:pPr>
  </w:style>
  <w:style w:type="character" w:styleId="a8">
    <w:name w:val="Strong"/>
    <w:basedOn w:val="a0"/>
    <w:uiPriority w:val="99"/>
    <w:qFormat/>
    <w:rsid w:val="00F77CFB"/>
    <w:rPr>
      <w:rFonts w:cs="Times New Roman"/>
      <w:b/>
      <w:bCs/>
    </w:rPr>
  </w:style>
  <w:style w:type="character" w:styleId="a9">
    <w:name w:val="Hyperlink"/>
    <w:basedOn w:val="a0"/>
    <w:uiPriority w:val="99"/>
    <w:qFormat/>
    <w:rsid w:val="00F77CFB"/>
    <w:rPr>
      <w:rFonts w:cs="Times New Roman"/>
      <w:color w:val="0000FF"/>
      <w:u w:val="single"/>
    </w:rPr>
  </w:style>
  <w:style w:type="character" w:customStyle="1" w:styleId="1Char">
    <w:name w:val="标题 1 Char"/>
    <w:basedOn w:val="a0"/>
    <w:link w:val="1"/>
    <w:uiPriority w:val="99"/>
    <w:qFormat/>
    <w:locked/>
    <w:rsid w:val="00F77CFB"/>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F77CFB"/>
    <w:rPr>
      <w:rFonts w:ascii="Cambria" w:eastAsia="宋体" w:hAnsi="Cambria" w:cs="Cambria"/>
      <w:b/>
      <w:bCs/>
      <w:kern w:val="2"/>
      <w:sz w:val="32"/>
      <w:szCs w:val="32"/>
    </w:rPr>
  </w:style>
  <w:style w:type="character" w:customStyle="1" w:styleId="3Char">
    <w:name w:val="标题 3 Char"/>
    <w:basedOn w:val="a0"/>
    <w:link w:val="3"/>
    <w:uiPriority w:val="99"/>
    <w:qFormat/>
    <w:locked/>
    <w:rsid w:val="00F77CFB"/>
    <w:rPr>
      <w:rFonts w:ascii="Times New Roman" w:hAnsi="Times New Roman" w:cs="Times New Roman"/>
      <w:b/>
      <w:bCs/>
      <w:kern w:val="2"/>
      <w:sz w:val="32"/>
      <w:szCs w:val="32"/>
    </w:rPr>
  </w:style>
  <w:style w:type="character" w:customStyle="1" w:styleId="BodyTextChar">
    <w:name w:val="Body Text Char"/>
    <w:basedOn w:val="a0"/>
    <w:link w:val="a3"/>
    <w:uiPriority w:val="99"/>
    <w:semiHidden/>
    <w:locked/>
    <w:rsid w:val="00F77CFB"/>
    <w:rPr>
      <w:rFonts w:ascii="Times New Roman" w:hAnsi="Times New Roman" w:cs="Times New Roman"/>
      <w:sz w:val="24"/>
      <w:szCs w:val="24"/>
    </w:rPr>
  </w:style>
  <w:style w:type="character" w:customStyle="1" w:styleId="Char0">
    <w:name w:val="纯文本 Char"/>
    <w:basedOn w:val="a0"/>
    <w:link w:val="a4"/>
    <w:uiPriority w:val="99"/>
    <w:semiHidden/>
    <w:qFormat/>
    <w:rsid w:val="00F77CFB"/>
    <w:rPr>
      <w:rFonts w:ascii="宋体" w:hAnsi="Courier New" w:cs="Courier New"/>
      <w:szCs w:val="21"/>
    </w:rPr>
  </w:style>
  <w:style w:type="character" w:customStyle="1" w:styleId="Char1">
    <w:name w:val="批注框文本 Char"/>
    <w:basedOn w:val="a0"/>
    <w:link w:val="a5"/>
    <w:uiPriority w:val="99"/>
    <w:semiHidden/>
    <w:qFormat/>
    <w:locked/>
    <w:rsid w:val="00F77CFB"/>
    <w:rPr>
      <w:rFonts w:ascii="Times New Roman" w:hAnsi="Times New Roman" w:cs="Times New Roman"/>
      <w:kern w:val="2"/>
      <w:sz w:val="18"/>
      <w:szCs w:val="18"/>
    </w:rPr>
  </w:style>
  <w:style w:type="character" w:customStyle="1" w:styleId="FooterChar">
    <w:name w:val="Footer Char"/>
    <w:basedOn w:val="a0"/>
    <w:link w:val="a6"/>
    <w:uiPriority w:val="99"/>
    <w:semiHidden/>
    <w:qFormat/>
    <w:locked/>
    <w:rsid w:val="00F77CFB"/>
    <w:rPr>
      <w:rFonts w:ascii="Times New Roman" w:hAnsi="Times New Roman" w:cs="Times New Roman"/>
      <w:sz w:val="18"/>
      <w:szCs w:val="18"/>
    </w:rPr>
  </w:style>
  <w:style w:type="character" w:customStyle="1" w:styleId="HeaderChar">
    <w:name w:val="Header Char"/>
    <w:basedOn w:val="a0"/>
    <w:link w:val="a7"/>
    <w:uiPriority w:val="99"/>
    <w:semiHidden/>
    <w:qFormat/>
    <w:locked/>
    <w:rsid w:val="00F77CFB"/>
    <w:rPr>
      <w:rFonts w:ascii="Times New Roman" w:hAnsi="Times New Roman" w:cs="Times New Roman"/>
      <w:sz w:val="18"/>
      <w:szCs w:val="18"/>
    </w:rPr>
  </w:style>
  <w:style w:type="character" w:customStyle="1" w:styleId="Char3">
    <w:name w:val="页眉 Char"/>
    <w:link w:val="a7"/>
    <w:uiPriority w:val="99"/>
    <w:semiHidden/>
    <w:qFormat/>
    <w:locked/>
    <w:rsid w:val="00F77CFB"/>
    <w:rPr>
      <w:sz w:val="18"/>
    </w:rPr>
  </w:style>
  <w:style w:type="character" w:customStyle="1" w:styleId="Char2">
    <w:name w:val="页脚 Char"/>
    <w:link w:val="a6"/>
    <w:uiPriority w:val="99"/>
    <w:qFormat/>
    <w:locked/>
    <w:rsid w:val="00F77CFB"/>
    <w:rPr>
      <w:sz w:val="18"/>
    </w:rPr>
  </w:style>
  <w:style w:type="character" w:customStyle="1" w:styleId="Char">
    <w:name w:val="正文文本 Char"/>
    <w:link w:val="a3"/>
    <w:uiPriority w:val="99"/>
    <w:qFormat/>
    <w:locked/>
    <w:rsid w:val="00F77CFB"/>
    <w:rPr>
      <w:rFonts w:ascii="??_GB2312" w:eastAsia="Times New Roman" w:hAnsi="Times New Roman"/>
      <w:sz w:val="24"/>
    </w:rPr>
  </w:style>
  <w:style w:type="paragraph" w:customStyle="1" w:styleId="Default">
    <w:name w:val="Default"/>
    <w:uiPriority w:val="99"/>
    <w:qFormat/>
    <w:rsid w:val="00F77CFB"/>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99"/>
    <w:qFormat/>
    <w:rsid w:val="00F77CFB"/>
    <w:pPr>
      <w:ind w:firstLineChars="200" w:firstLine="420"/>
    </w:pPr>
  </w:style>
  <w:style w:type="paragraph" w:customStyle="1" w:styleId="TOCHeading1">
    <w:name w:val="TOC Heading1"/>
    <w:basedOn w:val="1"/>
    <w:next w:val="a"/>
    <w:uiPriority w:val="99"/>
    <w:qFormat/>
    <w:rsid w:val="00F77CFB"/>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___3.xls"/><Relationship Id="rId18" Type="http://schemas.openxmlformats.org/officeDocument/2006/relationships/oleObject" Target="embeddings/Microsoft_Office_Excel_97-2003____5.xls"/><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Microsoft_Office_Excel_97-2003____6.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___2.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Office_Excel_97-2003____4.xls"/><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Microsoft_Office_Excel_97-2003____1.xls"/><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42</Pages>
  <Words>2638</Words>
  <Characters>15040</Characters>
  <Application>Microsoft Office Word</Application>
  <DocSecurity>0</DocSecurity>
  <Lines>125</Lines>
  <Paragraphs>35</Paragraphs>
  <ScaleCrop>false</ScaleCrop>
  <Company>四川省财政厅</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34</cp:revision>
  <cp:lastPrinted>2019-08-01T00:48:00Z</cp:lastPrinted>
  <dcterms:created xsi:type="dcterms:W3CDTF">2019-08-01T01:14:00Z</dcterms:created>
  <dcterms:modified xsi:type="dcterms:W3CDTF">2023-08-28T03:27:00Z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