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04E2" w:rsidRDefault="00FA6B70">
      <w:pPr>
        <w:spacing w:line="360" w:lineRule="auto"/>
        <w:jc w:val="center"/>
        <w:rPr>
          <w:rFonts w:cs="方正小标宋简体" w:hint="default"/>
          <w:kern w:val="2"/>
          <w:sz w:val="72"/>
          <w:szCs w:val="72"/>
          <w:lang w:val="zh-CN"/>
        </w:rPr>
      </w:pPr>
      <w:r>
        <w:rPr>
          <w:rFonts w:cs="方正小标宋简体"/>
          <w:kern w:val="2"/>
          <w:sz w:val="72"/>
          <w:szCs w:val="72"/>
          <w:lang w:val="zh-CN"/>
        </w:rPr>
        <w:t>2022年度</w:t>
      </w:r>
    </w:p>
    <w:p w:rsidR="00EA04E2" w:rsidRDefault="00FA6B70">
      <w:pPr>
        <w:snapToGrid w:val="0"/>
        <w:spacing w:line="360" w:lineRule="auto"/>
        <w:jc w:val="center"/>
        <w:outlineLvl w:val="0"/>
        <w:rPr>
          <w:rFonts w:hAnsi="方正小标宋简体" w:cs="方正小标宋简体" w:hint="default"/>
          <w:sz w:val="72"/>
          <w:szCs w:val="72"/>
        </w:rPr>
      </w:pPr>
      <w:bookmarkStart w:id="0" w:name="_Toc15396598"/>
      <w:bookmarkStart w:id="1" w:name="_Toc15377426"/>
      <w:bookmarkStart w:id="2" w:name="_Toc15396476"/>
      <w:bookmarkStart w:id="3" w:name="_Toc15378442"/>
      <w:bookmarkStart w:id="4" w:name="_Toc15377194"/>
      <w:bookmarkStart w:id="5" w:name="_Toc117498273"/>
      <w:r>
        <w:rPr>
          <w:rFonts w:hAnsi="方正小标宋简体" w:cs="方正小标宋简体"/>
          <w:sz w:val="72"/>
          <w:szCs w:val="72"/>
        </w:rPr>
        <w:t>四川省</w:t>
      </w:r>
      <w:bookmarkStart w:id="6" w:name="_Toc15306268"/>
      <w:r>
        <w:rPr>
          <w:rFonts w:hAnsi="方正小标宋简体" w:cs="方正小标宋简体"/>
          <w:sz w:val="72"/>
          <w:szCs w:val="72"/>
        </w:rPr>
        <w:t>德阳市广汉市</w:t>
      </w:r>
    </w:p>
    <w:p w:rsidR="00EA04E2" w:rsidRDefault="00FA6B70">
      <w:pPr>
        <w:snapToGrid w:val="0"/>
        <w:spacing w:line="360" w:lineRule="auto"/>
        <w:jc w:val="center"/>
        <w:outlineLvl w:val="0"/>
        <w:rPr>
          <w:rFonts w:hAnsi="方正小标宋简体" w:cs="方正小标宋简体" w:hint="default"/>
          <w:sz w:val="72"/>
          <w:szCs w:val="72"/>
        </w:rPr>
      </w:pPr>
      <w:r>
        <w:rPr>
          <w:rFonts w:hAnsi="方正小标宋简体" w:cs="方正小标宋简体"/>
          <w:sz w:val="72"/>
          <w:szCs w:val="72"/>
        </w:rPr>
        <w:t>水利局决算</w:t>
      </w:r>
      <w:bookmarkEnd w:id="0"/>
      <w:bookmarkEnd w:id="1"/>
      <w:bookmarkEnd w:id="2"/>
      <w:bookmarkEnd w:id="3"/>
      <w:bookmarkEnd w:id="4"/>
      <w:bookmarkEnd w:id="5"/>
      <w:bookmarkEnd w:id="6"/>
    </w:p>
    <w:p w:rsidR="00EA04E2" w:rsidRDefault="00FA6B70">
      <w:pPr>
        <w:spacing w:line="360" w:lineRule="auto"/>
        <w:jc w:val="center"/>
        <w:rPr>
          <w:rFonts w:cs="方正小标宋简体" w:hint="default"/>
          <w:kern w:val="2"/>
          <w:sz w:val="52"/>
          <w:szCs w:val="52"/>
          <w:lang w:val="zh-CN"/>
        </w:rPr>
      </w:pPr>
      <w:r>
        <w:rPr>
          <w:rFonts w:cs="方正小标宋简体"/>
          <w:kern w:val="2"/>
          <w:sz w:val="52"/>
          <w:szCs w:val="52"/>
          <w:lang w:val="zh-CN"/>
        </w:rPr>
        <w:t xml:space="preserve"> (单位公开范本)</w:t>
      </w:r>
    </w:p>
    <w:p w:rsidR="00EA04E2" w:rsidRDefault="00EA04E2">
      <w:pPr>
        <w:keepNext/>
        <w:keepLines/>
        <w:tabs>
          <w:tab w:val="right" w:leader="dot" w:pos="8296"/>
        </w:tabs>
        <w:spacing w:line="576" w:lineRule="exact"/>
        <w:rPr>
          <w:rFonts w:ascii="黑体" w:eastAsia="黑体" w:cs="黑体" w:hint="default"/>
          <w:b/>
          <w:color w:val="FF0000"/>
          <w:kern w:val="2"/>
          <w:sz w:val="48"/>
          <w:szCs w:val="48"/>
          <w:lang w:val="zh-CN"/>
        </w:rPr>
      </w:pPr>
    </w:p>
    <w:p w:rsidR="00EA04E2" w:rsidRDefault="00FA6B70">
      <w:pPr>
        <w:jc w:val="center"/>
        <w:rPr>
          <w:rFonts w:ascii="黑体" w:eastAsia="黑体" w:cs="黑体" w:hint="default"/>
          <w:kern w:val="2"/>
          <w:sz w:val="48"/>
          <w:szCs w:val="48"/>
          <w:lang w:val="zh-CN"/>
        </w:rPr>
      </w:pPr>
      <w:r>
        <w:rPr>
          <w:rFonts w:ascii="黑体" w:eastAsia="黑体" w:cs="黑体"/>
          <w:kern w:val="2"/>
          <w:sz w:val="48"/>
          <w:szCs w:val="48"/>
          <w:lang w:val="zh-CN"/>
        </w:rPr>
        <w:t>目录</w:t>
      </w:r>
    </w:p>
    <w:p w:rsidR="00EA04E2" w:rsidRDefault="00EA04E2">
      <w:pPr>
        <w:jc w:val="center"/>
        <w:rPr>
          <w:rFonts w:ascii="黑体" w:eastAsia="黑体" w:cs="黑体" w:hint="default"/>
          <w:kern w:val="2"/>
          <w:sz w:val="28"/>
          <w:szCs w:val="28"/>
          <w:lang w:val="zh-CN"/>
        </w:rPr>
      </w:pPr>
    </w:p>
    <w:p w:rsidR="00EA04E2" w:rsidRDefault="00FA6B70">
      <w:pPr>
        <w:tabs>
          <w:tab w:val="right" w:leader="dot" w:pos="8296"/>
        </w:tabs>
        <w:jc w:val="center"/>
        <w:rPr>
          <w:rFonts w:ascii="仿宋" w:eastAsia="仿宋" w:cs="仿宋" w:hint="default"/>
          <w:kern w:val="2"/>
          <w:sz w:val="28"/>
          <w:szCs w:val="28"/>
          <w:lang w:val="zh-CN"/>
        </w:rPr>
      </w:pPr>
      <w:r>
        <w:rPr>
          <w:rFonts w:ascii="仿宋" w:eastAsia="仿宋" w:cs="仿宋"/>
          <w:kern w:val="2"/>
          <w:sz w:val="28"/>
          <w:szCs w:val="28"/>
          <w:lang w:val="zh-CN"/>
        </w:rPr>
        <w:t>公开时间：2023年10 月 15 日</w:t>
      </w:r>
    </w:p>
    <w:p w:rsidR="00EA04E2" w:rsidRDefault="00EA04E2">
      <w:pPr>
        <w:jc w:val="both"/>
        <w:rPr>
          <w:rFonts w:ascii="Times New Roman" w:eastAsia="仿宋" w:hAnsi="Times New Roman" w:hint="default"/>
          <w:kern w:val="2"/>
          <w:sz w:val="21"/>
          <w:szCs w:val="21"/>
          <w:lang w:val="zh-CN"/>
        </w:rPr>
      </w:pPr>
    </w:p>
    <w:p w:rsidR="00EA04E2" w:rsidRDefault="00FA6B70">
      <w:pPr>
        <w:tabs>
          <w:tab w:val="right" w:leader="dot" w:pos="8296"/>
        </w:tabs>
        <w:spacing w:line="440" w:lineRule="exact"/>
        <w:rPr>
          <w:rFonts w:ascii="仿宋" w:eastAsia="仿宋" w:hAnsi="Times New Roman" w:cs="仿宋" w:hint="default"/>
          <w:kern w:val="2"/>
          <w:lang w:val="zh-CN"/>
        </w:rPr>
      </w:pPr>
      <w:r>
        <w:rPr>
          <w:rFonts w:ascii="仿宋" w:eastAsia="仿宋" w:hAnsi="Times New Roman" w:cs="仿宋"/>
          <w:kern w:val="2"/>
          <w:lang w:val="zh-CN"/>
        </w:rPr>
        <w:t>第一部分 单位概况</w:t>
      </w:r>
    </w:p>
    <w:p w:rsidR="00EA04E2" w:rsidRDefault="00FA6B70">
      <w:pPr>
        <w:tabs>
          <w:tab w:val="right" w:leader="dot" w:pos="8296"/>
        </w:tabs>
        <w:spacing w:line="440" w:lineRule="exact"/>
        <w:ind w:left="420"/>
        <w:rPr>
          <w:rFonts w:ascii="仿宋" w:eastAsia="仿宋" w:hAnsi="Times New Roman" w:cs="仿宋" w:hint="default"/>
          <w:kern w:val="2"/>
          <w:lang w:val="zh-CN"/>
        </w:rPr>
      </w:pPr>
      <w:r>
        <w:rPr>
          <w:rFonts w:ascii="宋体" w:eastAsia="宋体" w:hAnsi="Times New Roman" w:cs="宋体"/>
          <w:kern w:val="2"/>
          <w:lang w:val="zh-CN"/>
        </w:rPr>
        <w:t>一、部门职责</w:t>
      </w:r>
    </w:p>
    <w:p w:rsidR="00EA04E2" w:rsidRDefault="00FA6B70">
      <w:pPr>
        <w:tabs>
          <w:tab w:val="right" w:leader="dot" w:pos="8296"/>
        </w:tabs>
        <w:spacing w:line="440" w:lineRule="exact"/>
        <w:ind w:left="420"/>
        <w:rPr>
          <w:rFonts w:ascii="仿宋" w:eastAsia="仿宋" w:hAnsi="Times New Roman" w:cs="仿宋" w:hint="default"/>
          <w:kern w:val="2"/>
          <w:lang w:val="zh-CN"/>
        </w:rPr>
      </w:pPr>
      <w:r>
        <w:rPr>
          <w:rFonts w:ascii="宋体" w:eastAsia="宋体" w:hAnsi="Times New Roman" w:cs="宋体"/>
          <w:kern w:val="2"/>
          <w:lang w:val="zh-CN"/>
        </w:rPr>
        <w:t>二、机构设置</w:t>
      </w:r>
    </w:p>
    <w:p w:rsidR="00EA04E2" w:rsidRDefault="00FA6B70">
      <w:pPr>
        <w:tabs>
          <w:tab w:val="right" w:leader="dot" w:pos="8296"/>
        </w:tabs>
        <w:spacing w:line="440" w:lineRule="exact"/>
        <w:rPr>
          <w:rFonts w:ascii="仿宋" w:eastAsia="仿宋" w:hAnsi="Times New Roman" w:cs="仿宋" w:hint="default"/>
          <w:kern w:val="2"/>
          <w:lang w:val="zh-CN"/>
        </w:rPr>
      </w:pPr>
      <w:r>
        <w:rPr>
          <w:rFonts w:ascii="仿宋" w:eastAsia="仿宋" w:hAnsi="Times New Roman" w:cs="仿宋"/>
          <w:kern w:val="2"/>
          <w:lang w:val="zh-CN"/>
        </w:rPr>
        <w:t>第二部分 2022年度单位决算情况说明</w:t>
      </w:r>
    </w:p>
    <w:p w:rsidR="00EA04E2" w:rsidRDefault="00FA6B70">
      <w:pPr>
        <w:tabs>
          <w:tab w:val="right" w:leader="dot" w:pos="8296"/>
        </w:tabs>
        <w:spacing w:line="440" w:lineRule="exact"/>
        <w:ind w:left="420"/>
        <w:rPr>
          <w:rFonts w:ascii="仿宋" w:eastAsia="仿宋" w:hAnsi="Times New Roman" w:cs="仿宋" w:hint="default"/>
          <w:kern w:val="2"/>
          <w:lang w:val="zh-CN"/>
        </w:rPr>
      </w:pPr>
      <w:r>
        <w:rPr>
          <w:rFonts w:ascii="宋体" w:eastAsia="宋体" w:hAnsi="Times New Roman" w:cs="宋体"/>
          <w:kern w:val="2"/>
          <w:lang w:val="zh-CN"/>
        </w:rPr>
        <w:t>一、收入支出决算总体情况说明</w:t>
      </w:r>
    </w:p>
    <w:p w:rsidR="00EA04E2" w:rsidRDefault="00FA6B70">
      <w:pPr>
        <w:tabs>
          <w:tab w:val="right" w:leader="dot" w:pos="8296"/>
        </w:tabs>
        <w:spacing w:line="440" w:lineRule="exact"/>
        <w:ind w:left="420"/>
        <w:rPr>
          <w:rFonts w:ascii="仿宋" w:eastAsia="仿宋" w:hAnsi="Times New Roman" w:cs="仿宋" w:hint="default"/>
          <w:kern w:val="2"/>
          <w:lang w:val="zh-CN"/>
        </w:rPr>
      </w:pPr>
      <w:r>
        <w:rPr>
          <w:rFonts w:ascii="宋体" w:eastAsia="宋体" w:hAnsi="Times New Roman" w:cs="宋体"/>
          <w:kern w:val="2"/>
          <w:lang w:val="zh-CN"/>
        </w:rPr>
        <w:t>二、收入决算情况说明</w:t>
      </w:r>
    </w:p>
    <w:p w:rsidR="00EA04E2" w:rsidRDefault="00FA6B70">
      <w:pPr>
        <w:tabs>
          <w:tab w:val="right" w:leader="dot" w:pos="8296"/>
        </w:tabs>
        <w:spacing w:line="440" w:lineRule="exact"/>
        <w:ind w:left="420"/>
        <w:rPr>
          <w:rFonts w:ascii="仿宋" w:eastAsia="仿宋" w:hAnsi="Times New Roman" w:cs="仿宋" w:hint="default"/>
          <w:kern w:val="2"/>
          <w:lang w:val="zh-CN"/>
        </w:rPr>
      </w:pPr>
      <w:r>
        <w:rPr>
          <w:rFonts w:ascii="宋体" w:eastAsia="宋体" w:hAnsi="Times New Roman" w:cs="宋体"/>
          <w:kern w:val="2"/>
          <w:lang w:val="zh-CN"/>
        </w:rPr>
        <w:t>三、支出决算情况说明</w:t>
      </w:r>
    </w:p>
    <w:p w:rsidR="00EA04E2" w:rsidRDefault="00FA6B70">
      <w:pPr>
        <w:tabs>
          <w:tab w:val="right" w:leader="dot" w:pos="8296"/>
        </w:tabs>
        <w:spacing w:line="440" w:lineRule="exact"/>
        <w:ind w:left="420"/>
        <w:rPr>
          <w:rFonts w:ascii="仿宋" w:eastAsia="仿宋" w:hAnsi="Times New Roman" w:cs="仿宋" w:hint="default"/>
          <w:kern w:val="2"/>
          <w:lang w:val="zh-CN"/>
        </w:rPr>
      </w:pPr>
      <w:r>
        <w:rPr>
          <w:rFonts w:ascii="宋体" w:eastAsia="宋体" w:hAnsi="Times New Roman" w:cs="宋体"/>
          <w:kern w:val="2"/>
          <w:lang w:val="zh-CN"/>
        </w:rPr>
        <w:t>四、财政拨款收入支出决算总体情况说明</w:t>
      </w:r>
    </w:p>
    <w:p w:rsidR="00EA04E2" w:rsidRDefault="00FA6B70">
      <w:pPr>
        <w:tabs>
          <w:tab w:val="right" w:leader="dot" w:pos="8296"/>
        </w:tabs>
        <w:spacing w:line="440" w:lineRule="exact"/>
        <w:ind w:left="420"/>
        <w:rPr>
          <w:rFonts w:ascii="仿宋" w:eastAsia="仿宋" w:hAnsi="Times New Roman" w:cs="仿宋" w:hint="default"/>
          <w:kern w:val="2"/>
          <w:lang w:val="zh-CN"/>
        </w:rPr>
      </w:pPr>
      <w:r>
        <w:rPr>
          <w:rFonts w:ascii="宋体" w:eastAsia="宋体" w:hAnsi="Times New Roman" w:cs="宋体"/>
          <w:kern w:val="2"/>
          <w:lang w:val="zh-CN"/>
        </w:rPr>
        <w:t>五、一般公共预算财政拨款支出决算情况说明</w:t>
      </w:r>
    </w:p>
    <w:p w:rsidR="00EA04E2" w:rsidRDefault="00FA6B70">
      <w:pPr>
        <w:tabs>
          <w:tab w:val="right" w:leader="dot" w:pos="8296"/>
        </w:tabs>
        <w:spacing w:line="440" w:lineRule="exact"/>
        <w:ind w:left="420"/>
        <w:rPr>
          <w:rFonts w:ascii="仿宋" w:eastAsia="仿宋" w:hAnsi="Times New Roman" w:cs="仿宋" w:hint="default"/>
          <w:kern w:val="2"/>
          <w:lang w:val="zh-CN"/>
        </w:rPr>
      </w:pPr>
      <w:r>
        <w:rPr>
          <w:rFonts w:ascii="宋体" w:eastAsia="宋体" w:hAnsi="Times New Roman" w:cs="宋体"/>
          <w:kern w:val="2"/>
          <w:lang w:val="zh-CN"/>
        </w:rPr>
        <w:t>六、一般公共预算财政拨款基本支出决算情况说明</w:t>
      </w:r>
    </w:p>
    <w:p w:rsidR="00EA04E2" w:rsidRDefault="00FA6B70">
      <w:pPr>
        <w:tabs>
          <w:tab w:val="right" w:leader="dot" w:pos="8296"/>
        </w:tabs>
        <w:spacing w:line="440" w:lineRule="exact"/>
        <w:ind w:left="420"/>
        <w:rPr>
          <w:rFonts w:ascii="仿宋" w:eastAsia="仿宋" w:hAnsi="Times New Roman" w:cs="仿宋" w:hint="default"/>
          <w:kern w:val="2"/>
          <w:lang w:val="zh-CN"/>
        </w:rPr>
      </w:pPr>
      <w:r>
        <w:rPr>
          <w:rFonts w:ascii="宋体" w:eastAsia="宋体" w:hAnsi="Times New Roman" w:cs="宋体"/>
          <w:kern w:val="2"/>
          <w:lang w:val="zh-CN"/>
        </w:rPr>
        <w:lastRenderedPageBreak/>
        <w:t>七、财政拨款</w:t>
      </w:r>
      <w:r>
        <w:rPr>
          <w:rFonts w:ascii="Times New Roman" w:eastAsia="宋体" w:hAnsi="Times New Roman" w:cs="宋体" w:hint="default"/>
          <w:kern w:val="2"/>
          <w:lang w:val="zh-CN"/>
        </w:rPr>
        <w:t>“</w:t>
      </w:r>
      <w:r>
        <w:rPr>
          <w:rFonts w:ascii="宋体" w:eastAsia="宋体" w:hAnsi="Times New Roman" w:cs="宋体"/>
          <w:kern w:val="2"/>
          <w:lang w:val="zh-CN"/>
        </w:rPr>
        <w:t>三公</w:t>
      </w:r>
      <w:r>
        <w:rPr>
          <w:rFonts w:ascii="Times New Roman" w:eastAsia="宋体" w:hAnsi="Times New Roman" w:cs="宋体" w:hint="default"/>
          <w:kern w:val="2"/>
          <w:lang w:val="zh-CN"/>
        </w:rPr>
        <w:t>”</w:t>
      </w:r>
      <w:r>
        <w:rPr>
          <w:rFonts w:ascii="宋体" w:eastAsia="宋体" w:hAnsi="Times New Roman" w:cs="宋体"/>
          <w:kern w:val="2"/>
          <w:lang w:val="zh-CN"/>
        </w:rPr>
        <w:t>经费支出决算情况说明</w:t>
      </w:r>
    </w:p>
    <w:p w:rsidR="00EA04E2" w:rsidRDefault="00FA6B70">
      <w:pPr>
        <w:tabs>
          <w:tab w:val="right" w:leader="dot" w:pos="8296"/>
        </w:tabs>
        <w:spacing w:line="440" w:lineRule="exact"/>
        <w:ind w:left="420"/>
        <w:rPr>
          <w:rFonts w:ascii="仿宋" w:eastAsia="仿宋" w:hAnsi="Times New Roman" w:cs="仿宋" w:hint="default"/>
          <w:kern w:val="2"/>
          <w:lang w:val="zh-CN"/>
        </w:rPr>
      </w:pPr>
      <w:r>
        <w:rPr>
          <w:rFonts w:ascii="宋体" w:eastAsia="宋体" w:hAnsi="Times New Roman" w:cs="宋体"/>
          <w:kern w:val="2"/>
          <w:lang w:val="zh-CN"/>
        </w:rPr>
        <w:t>八、政府性基金预算支出决算情况说明</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九、国有资本经营预算支出决算情况说明</w:t>
      </w:r>
    </w:p>
    <w:p w:rsidR="00EA04E2" w:rsidRDefault="00FA6B70">
      <w:pPr>
        <w:keepNext/>
        <w:keepLines/>
        <w:spacing w:line="440" w:lineRule="exact"/>
        <w:ind w:firstLine="420"/>
        <w:rPr>
          <w:rFonts w:ascii="宋体" w:eastAsia="宋体" w:hAnsi="Times New Roman" w:cs="宋体" w:hint="default"/>
          <w:kern w:val="2"/>
          <w:lang w:val="zh-CN"/>
        </w:rPr>
      </w:pPr>
      <w:r>
        <w:rPr>
          <w:rFonts w:ascii="宋体" w:eastAsia="宋体" w:hAnsi="Times New Roman" w:cs="宋体"/>
          <w:kern w:val="2"/>
          <w:lang w:val="zh-CN"/>
        </w:rPr>
        <w:t>十、其他重要事项的情况说明</w:t>
      </w:r>
      <w:r>
        <w:rPr>
          <w:rFonts w:ascii="宋体" w:eastAsia="宋体" w:hAnsi="Times New Roman" w:cs="宋体" w:hint="default"/>
          <w:kern w:val="2"/>
          <w:lang w:val="zh-CN"/>
        </w:rPr>
        <w:tab/>
      </w:r>
    </w:p>
    <w:p w:rsidR="00EA04E2" w:rsidRDefault="00FA6B70">
      <w:pPr>
        <w:tabs>
          <w:tab w:val="right" w:leader="dot" w:pos="8296"/>
        </w:tabs>
        <w:spacing w:line="440" w:lineRule="exact"/>
        <w:rPr>
          <w:rFonts w:ascii="仿宋" w:eastAsia="仿宋" w:hAnsi="Times New Roman" w:cs="仿宋" w:hint="default"/>
          <w:kern w:val="2"/>
          <w:lang w:val="zh-CN"/>
        </w:rPr>
      </w:pPr>
      <w:r>
        <w:rPr>
          <w:rFonts w:ascii="仿宋" w:eastAsia="仿宋" w:hAnsi="Times New Roman" w:cs="仿宋"/>
          <w:kern w:val="2"/>
          <w:lang w:val="zh-CN"/>
        </w:rPr>
        <w:t>第三部分 名词解释</w:t>
      </w:r>
    </w:p>
    <w:p w:rsidR="00EA04E2" w:rsidRDefault="00FA6B70">
      <w:pPr>
        <w:tabs>
          <w:tab w:val="right" w:leader="dot" w:pos="8296"/>
        </w:tabs>
        <w:spacing w:line="440" w:lineRule="exact"/>
        <w:rPr>
          <w:rFonts w:ascii="仿宋" w:eastAsia="仿宋" w:hAnsi="Times New Roman" w:cs="仿宋" w:hint="default"/>
          <w:kern w:val="2"/>
          <w:lang w:val="zh-CN"/>
        </w:rPr>
      </w:pPr>
      <w:r>
        <w:rPr>
          <w:rFonts w:ascii="仿宋" w:eastAsia="仿宋" w:hAnsi="Times New Roman" w:cs="仿宋"/>
          <w:kern w:val="2"/>
          <w:lang w:val="zh-CN"/>
        </w:rPr>
        <w:t>第四部分 附件</w:t>
      </w:r>
    </w:p>
    <w:p w:rsidR="00EA04E2" w:rsidRDefault="00FA6B70">
      <w:pPr>
        <w:tabs>
          <w:tab w:val="right" w:leader="dot" w:pos="8296"/>
        </w:tabs>
        <w:spacing w:line="440" w:lineRule="exact"/>
        <w:rPr>
          <w:rFonts w:ascii="仿宋" w:eastAsia="仿宋" w:hAnsi="Times New Roman" w:cs="仿宋" w:hint="default"/>
          <w:kern w:val="2"/>
          <w:lang w:val="zh-CN"/>
        </w:rPr>
      </w:pPr>
      <w:r>
        <w:rPr>
          <w:rFonts w:ascii="仿宋" w:eastAsia="仿宋" w:hAnsi="Times New Roman" w:cs="仿宋"/>
          <w:kern w:val="2"/>
          <w:lang w:val="zh-CN"/>
        </w:rPr>
        <w:t>第五部分 附表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一、收入支出决算总表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二、收入决算表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三、支出决算表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四、财政拨款收入支出决算总表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五、财政拨款支出决算明细表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六、一般公共预算财政拨款支出决算表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七、一般公共预算财政拨款支出决算明细表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八、一般公共预算财政拨款基本支出决算明细表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九、一般公共预算财政拨款项目支出决算表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十、政府性基金预算财政拨款收入支出决算表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十一、国有资本经营预算财政拨款收入支出决算表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十二、国有资本经营预算财政拨款支出决算表</w:t>
      </w:r>
    </w:p>
    <w:p w:rsidR="00EA04E2" w:rsidRDefault="00FA6B70">
      <w:pPr>
        <w:tabs>
          <w:tab w:val="right" w:leader="dot" w:pos="8296"/>
        </w:tabs>
        <w:spacing w:line="440" w:lineRule="exact"/>
        <w:ind w:left="420"/>
        <w:rPr>
          <w:rFonts w:ascii="宋体" w:eastAsia="宋体" w:hAnsi="Times New Roman" w:cs="宋体" w:hint="default"/>
          <w:kern w:val="2"/>
          <w:lang w:val="zh-CN"/>
        </w:rPr>
      </w:pPr>
      <w:r>
        <w:rPr>
          <w:rFonts w:ascii="宋体" w:eastAsia="宋体" w:hAnsi="Times New Roman" w:cs="宋体"/>
          <w:kern w:val="2"/>
          <w:lang w:val="zh-CN"/>
        </w:rPr>
        <w:t>十三、财政拨款</w:t>
      </w:r>
      <w:r>
        <w:rPr>
          <w:rFonts w:ascii="Times New Roman" w:eastAsia="宋体" w:hAnsi="Times New Roman" w:cs="宋体" w:hint="default"/>
          <w:kern w:val="2"/>
          <w:lang w:val="zh-CN"/>
        </w:rPr>
        <w:t>“</w:t>
      </w:r>
      <w:r>
        <w:rPr>
          <w:rFonts w:ascii="宋体" w:eastAsia="宋体" w:hAnsi="Times New Roman" w:cs="宋体"/>
          <w:kern w:val="2"/>
          <w:lang w:val="zh-CN"/>
        </w:rPr>
        <w:t>三公</w:t>
      </w:r>
      <w:r>
        <w:rPr>
          <w:rFonts w:ascii="Times New Roman" w:eastAsia="宋体" w:hAnsi="Times New Roman" w:cs="宋体" w:hint="default"/>
          <w:kern w:val="2"/>
          <w:lang w:val="zh-CN"/>
        </w:rPr>
        <w:t>”</w:t>
      </w:r>
      <w:r>
        <w:rPr>
          <w:rFonts w:ascii="宋体" w:eastAsia="宋体" w:hAnsi="Times New Roman" w:cs="宋体"/>
          <w:kern w:val="2"/>
          <w:lang w:val="zh-CN"/>
        </w:rPr>
        <w:t>经费支出决算表</w:t>
      </w:r>
    </w:p>
    <w:p w:rsidR="00EA04E2" w:rsidRDefault="00FA6B70">
      <w:pPr>
        <w:spacing w:line="440" w:lineRule="exact"/>
        <w:ind w:firstLine="1320"/>
        <w:rPr>
          <w:rFonts w:ascii="仿宋" w:eastAsia="仿宋" w:hAnsi="Times New Roman" w:cs="仿宋" w:hint="default"/>
          <w:kern w:val="2"/>
          <w:lang w:val="zh-CN"/>
        </w:rPr>
      </w:pPr>
      <w:r>
        <w:rPr>
          <w:rFonts w:ascii="仿宋" w:eastAsia="仿宋" w:hAnsi="Times New Roman" w:cs="仿宋"/>
          <w:kern w:val="2"/>
          <w:lang w:val="zh-CN"/>
        </w:rPr>
        <w:t>(注：请单位根据实际注明页码)</w:t>
      </w:r>
    </w:p>
    <w:p w:rsidR="00EA04E2" w:rsidRDefault="00FA6B70">
      <w:pPr>
        <w:spacing w:line="440" w:lineRule="exact"/>
        <w:rPr>
          <w:rFonts w:ascii="仿宋" w:eastAsia="仿宋" w:hAnsi="Times New Roman" w:cs="仿宋" w:hint="default"/>
          <w:kern w:val="44"/>
          <w:lang w:val="zh-CN"/>
        </w:rPr>
      </w:pPr>
      <w:r>
        <w:rPr>
          <w:rFonts w:ascii="仿宋" w:eastAsia="仿宋" w:hAnsi="Times New Roman" w:cs="仿宋" w:hint="default"/>
          <w:b/>
          <w:kern w:val="2"/>
          <w:lang w:val="zh-CN"/>
        </w:rPr>
        <w:br w:type="page"/>
      </w:r>
    </w:p>
    <w:p w:rsidR="00EA04E2" w:rsidRDefault="00FA6B70">
      <w:pPr>
        <w:pStyle w:val="1"/>
        <w:keepNext/>
        <w:keepLines/>
        <w:spacing w:line="576" w:lineRule="auto"/>
        <w:jc w:val="center"/>
        <w:rPr>
          <w:rFonts w:ascii="黑体" w:eastAsia="黑体" w:hAnsi="Times New Roman" w:cs="黑体" w:hint="default"/>
          <w:b/>
          <w:kern w:val="44"/>
          <w:sz w:val="44"/>
          <w:szCs w:val="44"/>
          <w:lang w:val="zh-CN"/>
        </w:rPr>
      </w:pPr>
      <w:r>
        <w:rPr>
          <w:rFonts w:ascii="黑体" w:eastAsia="黑体" w:hAnsi="Times New Roman" w:cs="黑体"/>
          <w:kern w:val="44"/>
          <w:sz w:val="44"/>
          <w:szCs w:val="44"/>
          <w:lang w:val="zh-CN"/>
        </w:rPr>
        <w:lastRenderedPageBreak/>
        <w:t>第一部分 单位概况</w:t>
      </w:r>
    </w:p>
    <w:p w:rsidR="00EA04E2" w:rsidRDefault="00FA6B70">
      <w:pPr>
        <w:pStyle w:val="2"/>
        <w:keepNext/>
        <w:keepLines/>
        <w:numPr>
          <w:ilvl w:val="0"/>
          <w:numId w:val="1"/>
        </w:numPr>
        <w:spacing w:line="576" w:lineRule="exact"/>
        <w:jc w:val="both"/>
        <w:rPr>
          <w:rFonts w:ascii="黑体" w:eastAsia="黑体" w:hAnsi="Times New Roman" w:cs="黑体" w:hint="default"/>
          <w:kern w:val="2"/>
          <w:sz w:val="32"/>
          <w:szCs w:val="32"/>
          <w:lang w:val="zh-CN"/>
        </w:rPr>
      </w:pPr>
      <w:r>
        <w:rPr>
          <w:rFonts w:ascii="黑体" w:eastAsia="黑体" w:hAnsi="Times New Roman" w:cs="黑体"/>
          <w:color w:val="000000"/>
          <w:kern w:val="2"/>
          <w:sz w:val="32"/>
          <w:szCs w:val="32"/>
          <w:lang w:val="zh-CN"/>
        </w:rPr>
        <w:t>主要</w:t>
      </w:r>
      <w:r>
        <w:rPr>
          <w:rFonts w:ascii="黑体" w:eastAsia="黑体" w:hAnsi="Times New Roman" w:cs="黑体"/>
          <w:kern w:val="2"/>
          <w:sz w:val="32"/>
          <w:szCs w:val="32"/>
          <w:lang w:val="zh-CN"/>
        </w:rPr>
        <w:t>职责</w:t>
      </w:r>
    </w:p>
    <w:p w:rsidR="00EA04E2" w:rsidRDefault="00FA6B70">
      <w:pPr>
        <w:spacing w:line="580" w:lineRule="exact"/>
        <w:rPr>
          <w:rFonts w:eastAsia="仿宋_GB2312" w:hint="default"/>
          <w:sz w:val="32"/>
          <w:szCs w:val="32"/>
        </w:rPr>
      </w:pPr>
      <w:r>
        <w:rPr>
          <w:sz w:val="32"/>
          <w:szCs w:val="32"/>
        </w:rPr>
        <w:t xml:space="preserve">   1.</w:t>
      </w:r>
      <w:r>
        <w:rPr>
          <w:rFonts w:eastAsia="仿宋_GB2312"/>
          <w:sz w:val="32"/>
          <w:szCs w:val="32"/>
        </w:rPr>
        <w:t>贯彻执行有关水利方面的法律、法规和方针、政策并实施检查；结合本市实际，研究起草水行政规范性文件，经批准后组织实施；负责拟订全市水利行业工作的政策和规章、负责组织编制有关水利方面的综合规划和专业规划，并组织实施。</w:t>
      </w:r>
    </w:p>
    <w:p w:rsidR="00EA04E2" w:rsidRDefault="00FA6B70">
      <w:pPr>
        <w:spacing w:line="580" w:lineRule="exact"/>
        <w:rPr>
          <w:rFonts w:eastAsia="仿宋_GB2312" w:hint="default"/>
          <w:sz w:val="32"/>
          <w:szCs w:val="32"/>
        </w:rPr>
      </w:pPr>
      <w:r>
        <w:rPr>
          <w:sz w:val="32"/>
          <w:szCs w:val="32"/>
        </w:rPr>
        <w:t xml:space="preserve">   2.</w:t>
      </w:r>
      <w:r>
        <w:rPr>
          <w:rFonts w:eastAsia="仿宋_GB2312"/>
          <w:sz w:val="32"/>
          <w:szCs w:val="32"/>
        </w:rPr>
        <w:t>统一管理全市水资源，包括地表水、地下水（含矿泉水）。组织制定全市水资源总体规划、保护规划，水环境治理规划，流域规划和专业规划；拟订全市中长期和年度供水计划，水量分配方案和旱情紧急情况下水量调度预案，提出限制用水总量意见。</w:t>
      </w:r>
    </w:p>
    <w:p w:rsidR="00EA04E2" w:rsidRDefault="00FA6B70">
      <w:pPr>
        <w:spacing w:line="580" w:lineRule="exact"/>
        <w:rPr>
          <w:rFonts w:hint="default"/>
          <w:sz w:val="32"/>
          <w:szCs w:val="32"/>
        </w:rPr>
      </w:pPr>
      <w:bookmarkStart w:id="7" w:name="OLE_LINK1"/>
      <w:r>
        <w:rPr>
          <w:sz w:val="32"/>
          <w:szCs w:val="32"/>
        </w:rPr>
        <w:t xml:space="preserve">   3.</w:t>
      </w:r>
      <w:r>
        <w:rPr>
          <w:rFonts w:eastAsia="仿宋_GB2312"/>
          <w:sz w:val="32"/>
          <w:szCs w:val="32"/>
        </w:rPr>
        <w:t>负责全市计划用水、节约用水工作。</w:t>
      </w:r>
      <w:bookmarkEnd w:id="7"/>
      <w:r>
        <w:rPr>
          <w:rFonts w:eastAsia="仿宋_GB2312"/>
          <w:sz w:val="32"/>
          <w:szCs w:val="32"/>
        </w:rPr>
        <w:t>负责拟订全市节约用水政策，编制全市计划用水、节约用水规划；制定有关标准，组织、指导和监督各行业的计划用水、节约用水工作，全面推进节水型社会建设。</w:t>
      </w:r>
    </w:p>
    <w:p w:rsidR="00EA04E2" w:rsidRDefault="00FA6B70">
      <w:pPr>
        <w:spacing w:line="580" w:lineRule="exact"/>
        <w:rPr>
          <w:rFonts w:eastAsia="仿宋_GB2312" w:hint="default"/>
          <w:sz w:val="32"/>
          <w:szCs w:val="32"/>
        </w:rPr>
      </w:pPr>
      <w:bookmarkStart w:id="8" w:name="OLE_LINK2"/>
      <w:r>
        <w:rPr>
          <w:sz w:val="32"/>
          <w:szCs w:val="32"/>
        </w:rPr>
        <w:t xml:space="preserve">   4.</w:t>
      </w:r>
      <w:r>
        <w:rPr>
          <w:rFonts w:eastAsia="仿宋_GB2312"/>
          <w:sz w:val="32"/>
          <w:szCs w:val="32"/>
        </w:rPr>
        <w:t>负责全市水资源保护工作。</w:t>
      </w:r>
      <w:bookmarkEnd w:id="8"/>
      <w:r>
        <w:rPr>
          <w:rFonts w:eastAsia="仿宋_GB2312"/>
          <w:sz w:val="32"/>
          <w:szCs w:val="32"/>
        </w:rPr>
        <w:t>开展境内主要流域生态流量研究，并就我市水资源短缺问题作好应对预案，提高水资源的利用率；农业灌溉水有效利用系数达标；加强河流、渠系的维护与管理。配合环保部门做好全市饮用水资源监督、管理、保护工作。</w:t>
      </w:r>
    </w:p>
    <w:p w:rsidR="00EA04E2" w:rsidRDefault="00FA6B70">
      <w:pPr>
        <w:spacing w:line="580" w:lineRule="exact"/>
        <w:rPr>
          <w:rFonts w:eastAsia="仿宋_GB2312" w:hint="default"/>
          <w:sz w:val="32"/>
          <w:szCs w:val="32"/>
        </w:rPr>
      </w:pPr>
      <w:r>
        <w:rPr>
          <w:sz w:val="32"/>
          <w:szCs w:val="32"/>
        </w:rPr>
        <w:lastRenderedPageBreak/>
        <w:t xml:space="preserve">   5.</w:t>
      </w:r>
      <w:r>
        <w:rPr>
          <w:rFonts w:eastAsia="仿宋_GB2312"/>
          <w:sz w:val="32"/>
          <w:szCs w:val="32"/>
        </w:rPr>
        <w:t>负责全市自备井管理；负责保障农村饮水安全，编制农村供水应急预案。</w:t>
      </w:r>
    </w:p>
    <w:p w:rsidR="00EA04E2" w:rsidRDefault="00FA6B70">
      <w:pPr>
        <w:spacing w:line="580" w:lineRule="exact"/>
        <w:rPr>
          <w:rFonts w:eastAsia="仿宋_GB2312" w:hint="default"/>
          <w:sz w:val="32"/>
          <w:szCs w:val="32"/>
        </w:rPr>
      </w:pPr>
      <w:bookmarkStart w:id="9" w:name="OLE_LINK4"/>
      <w:r>
        <w:rPr>
          <w:sz w:val="32"/>
          <w:szCs w:val="32"/>
        </w:rPr>
        <w:t xml:space="preserve">   6.</w:t>
      </w:r>
      <w:r>
        <w:rPr>
          <w:rFonts w:eastAsia="仿宋_GB2312"/>
          <w:sz w:val="32"/>
          <w:szCs w:val="32"/>
        </w:rPr>
        <w:t>负责全市水政监察和水利行政执法工作；</w:t>
      </w:r>
      <w:bookmarkEnd w:id="9"/>
      <w:r>
        <w:rPr>
          <w:rFonts w:eastAsia="仿宋_GB2312"/>
          <w:sz w:val="32"/>
          <w:szCs w:val="32"/>
        </w:rPr>
        <w:t>协调处理乡镇之间水事纠纷，查处水事案件；负责有关行政复议受理和行政诉讼应诉工作。</w:t>
      </w:r>
    </w:p>
    <w:p w:rsidR="00EA04E2" w:rsidRDefault="00FA6B70">
      <w:pPr>
        <w:spacing w:line="580" w:lineRule="exact"/>
        <w:rPr>
          <w:rFonts w:hint="default"/>
          <w:sz w:val="32"/>
          <w:szCs w:val="32"/>
        </w:rPr>
      </w:pPr>
      <w:bookmarkStart w:id="10" w:name="OLE_LINK5"/>
      <w:r>
        <w:rPr>
          <w:sz w:val="32"/>
          <w:szCs w:val="32"/>
        </w:rPr>
        <w:t xml:space="preserve">   7.</w:t>
      </w:r>
      <w:r>
        <w:rPr>
          <w:rFonts w:eastAsia="仿宋_GB2312"/>
          <w:sz w:val="32"/>
          <w:szCs w:val="32"/>
        </w:rPr>
        <w:t>负责对全市水利资金的使用进行宏观调节、管理、监督。</w:t>
      </w:r>
      <w:bookmarkStart w:id="11" w:name="OLE_LINK6"/>
      <w:bookmarkEnd w:id="10"/>
    </w:p>
    <w:p w:rsidR="00EA04E2" w:rsidRDefault="00FA6B70">
      <w:pPr>
        <w:spacing w:line="580" w:lineRule="exact"/>
        <w:rPr>
          <w:rFonts w:eastAsia="仿宋_GB2312" w:hint="default"/>
          <w:sz w:val="32"/>
          <w:szCs w:val="32"/>
        </w:rPr>
      </w:pPr>
      <w:r>
        <w:rPr>
          <w:sz w:val="32"/>
          <w:szCs w:val="32"/>
        </w:rPr>
        <w:t xml:space="preserve">   8.</w:t>
      </w:r>
      <w:r>
        <w:rPr>
          <w:rFonts w:eastAsia="仿宋_GB2312"/>
          <w:sz w:val="32"/>
          <w:szCs w:val="32"/>
        </w:rPr>
        <w:t>负责全市水利基本建设项目前期工作。</w:t>
      </w:r>
      <w:bookmarkEnd w:id="11"/>
      <w:r>
        <w:rPr>
          <w:rFonts w:eastAsia="仿宋_GB2312"/>
          <w:sz w:val="32"/>
          <w:szCs w:val="32"/>
        </w:rPr>
        <w:t>拟订水利基本建设项目，上报基建项目建议书和可行性研究报告；负责组织指导全市水利基本建设；对水利基本建设工程实施行业监督管理；组织建设和管理具有控制性的或跨乡镇的重要水利工程，组织指导水库、大坝的安全监管。</w:t>
      </w:r>
    </w:p>
    <w:p w:rsidR="00EA04E2" w:rsidRDefault="00FA6B70">
      <w:pPr>
        <w:spacing w:line="580" w:lineRule="exact"/>
        <w:rPr>
          <w:rFonts w:eastAsia="仿宋_GB2312" w:hint="default"/>
          <w:sz w:val="32"/>
          <w:szCs w:val="32"/>
        </w:rPr>
      </w:pPr>
      <w:bookmarkStart w:id="12" w:name="OLE_LINK7"/>
      <w:r>
        <w:rPr>
          <w:sz w:val="32"/>
          <w:szCs w:val="32"/>
        </w:rPr>
        <w:t xml:space="preserve">   9.</w:t>
      </w:r>
      <w:r>
        <w:rPr>
          <w:rFonts w:eastAsia="仿宋_GB2312"/>
          <w:sz w:val="32"/>
          <w:szCs w:val="32"/>
        </w:rPr>
        <w:t>负责全市农村水利工作。</w:t>
      </w:r>
      <w:bookmarkEnd w:id="12"/>
      <w:r>
        <w:rPr>
          <w:rFonts w:eastAsia="仿宋_GB2312"/>
          <w:sz w:val="32"/>
          <w:szCs w:val="32"/>
        </w:rPr>
        <w:t>指导全市抗旱、农村水利工程管理工作。</w:t>
      </w:r>
    </w:p>
    <w:p w:rsidR="00EA04E2" w:rsidRDefault="00FA6B70">
      <w:pPr>
        <w:spacing w:line="580" w:lineRule="exact"/>
        <w:rPr>
          <w:rFonts w:eastAsia="仿宋_GB2312" w:hint="default"/>
          <w:sz w:val="32"/>
          <w:szCs w:val="32"/>
        </w:rPr>
      </w:pPr>
      <w:bookmarkStart w:id="13" w:name="OLE_LINK8"/>
      <w:r>
        <w:rPr>
          <w:sz w:val="32"/>
          <w:szCs w:val="32"/>
        </w:rPr>
        <w:t xml:space="preserve">   10.</w:t>
      </w:r>
      <w:r>
        <w:rPr>
          <w:rFonts w:eastAsia="仿宋_GB2312"/>
          <w:sz w:val="32"/>
          <w:szCs w:val="32"/>
        </w:rPr>
        <w:t>负责全市水土保持工作。</w:t>
      </w:r>
      <w:bookmarkEnd w:id="13"/>
      <w:r>
        <w:rPr>
          <w:rFonts w:eastAsia="仿宋_GB2312"/>
          <w:sz w:val="32"/>
          <w:szCs w:val="32"/>
        </w:rPr>
        <w:t>负责水土保持预防监督、监测、规划及水土流失综合治理工作。</w:t>
      </w:r>
      <w:bookmarkStart w:id="14" w:name="OLE_LINK9"/>
    </w:p>
    <w:p w:rsidR="00EA04E2" w:rsidRDefault="00FA6B70">
      <w:pPr>
        <w:spacing w:line="580" w:lineRule="exact"/>
        <w:rPr>
          <w:rFonts w:eastAsia="仿宋_GB2312" w:hint="default"/>
          <w:sz w:val="32"/>
          <w:szCs w:val="32"/>
        </w:rPr>
      </w:pPr>
      <w:r>
        <w:rPr>
          <w:sz w:val="32"/>
          <w:szCs w:val="32"/>
        </w:rPr>
        <w:t xml:space="preserve">   11.</w:t>
      </w:r>
      <w:r>
        <w:rPr>
          <w:rFonts w:eastAsia="仿宋_GB2312"/>
          <w:sz w:val="32"/>
          <w:szCs w:val="32"/>
        </w:rPr>
        <w:t>负责全市河道、水库、湖泊（包括人工水道、行洪区、蓄洪区、滞洪区）河口滩涂的行政管理及管护范围内的砂石资源等的开发、利用和保护。</w:t>
      </w:r>
      <w:bookmarkEnd w:id="14"/>
      <w:r>
        <w:rPr>
          <w:rFonts w:eastAsia="仿宋_GB2312"/>
          <w:sz w:val="32"/>
          <w:szCs w:val="32"/>
        </w:rPr>
        <w:t>负责对临时占用河道、河堤通道的行政监督管理。</w:t>
      </w:r>
    </w:p>
    <w:p w:rsidR="00EA04E2" w:rsidRDefault="00FA6B70">
      <w:pPr>
        <w:spacing w:line="580" w:lineRule="exact"/>
        <w:rPr>
          <w:rFonts w:eastAsia="仿宋_GB2312" w:hint="default"/>
          <w:sz w:val="32"/>
          <w:szCs w:val="32"/>
        </w:rPr>
      </w:pPr>
      <w:bookmarkStart w:id="15" w:name="OLE_LINK10"/>
      <w:r>
        <w:rPr>
          <w:sz w:val="32"/>
          <w:szCs w:val="32"/>
        </w:rPr>
        <w:t xml:space="preserve">   12.</w:t>
      </w:r>
      <w:r>
        <w:rPr>
          <w:rFonts w:eastAsia="仿宋_GB2312"/>
          <w:sz w:val="32"/>
          <w:szCs w:val="32"/>
        </w:rPr>
        <w:t>承担广汉市人民政府防汛抗旱指挥部的日常工作；</w:t>
      </w:r>
      <w:bookmarkEnd w:id="15"/>
      <w:r>
        <w:rPr>
          <w:rFonts w:eastAsia="仿宋_GB2312"/>
          <w:sz w:val="32"/>
          <w:szCs w:val="32"/>
        </w:rPr>
        <w:t>负责组织、协调、监督、指导全市防汛抢险工作及水毁工程修复；负责编制防洪预案并监督实施；落实抗洪抢险物资器材和责任</w:t>
      </w:r>
      <w:r>
        <w:rPr>
          <w:rFonts w:eastAsia="仿宋_GB2312"/>
          <w:sz w:val="32"/>
          <w:szCs w:val="32"/>
        </w:rPr>
        <w:lastRenderedPageBreak/>
        <w:t>人。</w:t>
      </w:r>
    </w:p>
    <w:p w:rsidR="00EA04E2" w:rsidRDefault="00FA6B70">
      <w:pPr>
        <w:spacing w:line="580" w:lineRule="exact"/>
        <w:rPr>
          <w:rFonts w:eastAsia="仿宋_GB2312" w:hint="default"/>
          <w:sz w:val="32"/>
          <w:szCs w:val="32"/>
        </w:rPr>
      </w:pPr>
      <w:r>
        <w:rPr>
          <w:sz w:val="32"/>
          <w:szCs w:val="32"/>
        </w:rPr>
        <w:t xml:space="preserve">   13.</w:t>
      </w:r>
      <w:r>
        <w:rPr>
          <w:rFonts w:eastAsia="仿宋_GB2312"/>
          <w:sz w:val="32"/>
          <w:szCs w:val="32"/>
        </w:rPr>
        <w:t>指导全市水利行业改革、发展、稳定工作和职工队伍建设、服务体系建设；</w:t>
      </w:r>
      <w:bookmarkStart w:id="16" w:name="OLE_LINK11"/>
      <w:r>
        <w:rPr>
          <w:rFonts w:eastAsia="仿宋_GB2312"/>
          <w:sz w:val="32"/>
          <w:szCs w:val="32"/>
        </w:rPr>
        <w:t>指导水利行业劳动保护、安全生产工作。</w:t>
      </w:r>
    </w:p>
    <w:p w:rsidR="00EA04E2" w:rsidRDefault="00FA6B70">
      <w:pPr>
        <w:spacing w:line="580" w:lineRule="exact"/>
        <w:rPr>
          <w:rFonts w:eastAsia="仿宋_GB2312" w:hint="default"/>
          <w:sz w:val="32"/>
          <w:szCs w:val="32"/>
        </w:rPr>
      </w:pPr>
      <w:r>
        <w:rPr>
          <w:sz w:val="32"/>
          <w:szCs w:val="32"/>
        </w:rPr>
        <w:t xml:space="preserve">   14.</w:t>
      </w:r>
      <w:r>
        <w:rPr>
          <w:rFonts w:ascii="仿宋_GB2312" w:eastAsia="仿宋_GB2312"/>
          <w:sz w:val="32"/>
          <w:szCs w:val="32"/>
        </w:rPr>
        <w:t>贯彻落实国家、省、市大中型水利水电工程移民迁建安置、后期扶持工作;负责移民后期扶持政策的宣传和解释工作; 组织监督移民后期扶持项目的实施。</w:t>
      </w:r>
    </w:p>
    <w:p w:rsidR="00EA04E2" w:rsidRDefault="00FA6B70">
      <w:pPr>
        <w:spacing w:line="580" w:lineRule="exact"/>
        <w:rPr>
          <w:rFonts w:eastAsia="仿宋_GB2312" w:hint="default"/>
          <w:sz w:val="32"/>
          <w:szCs w:val="32"/>
        </w:rPr>
      </w:pPr>
      <w:bookmarkStart w:id="17" w:name="OLE_LINK12"/>
      <w:bookmarkEnd w:id="16"/>
      <w:r>
        <w:rPr>
          <w:sz w:val="32"/>
          <w:szCs w:val="32"/>
        </w:rPr>
        <w:t xml:space="preserve">   15.</w:t>
      </w:r>
      <w:r>
        <w:rPr>
          <w:rFonts w:eastAsia="仿宋_GB2312"/>
          <w:sz w:val="32"/>
          <w:szCs w:val="32"/>
        </w:rPr>
        <w:t>按照本部门权责清单履行相关职责。</w:t>
      </w:r>
      <w:bookmarkEnd w:id="17"/>
    </w:p>
    <w:p w:rsidR="00EA04E2" w:rsidRDefault="00FA6B70">
      <w:pPr>
        <w:spacing w:line="580" w:lineRule="exact"/>
        <w:rPr>
          <w:rFonts w:ascii="仿宋_GB2312" w:eastAsia="仿宋_GB2312" w:hAnsi="仿宋" w:hint="default"/>
          <w:sz w:val="32"/>
          <w:szCs w:val="32"/>
          <w:highlight w:val="yellow"/>
        </w:rPr>
      </w:pPr>
      <w:r>
        <w:rPr>
          <w:sz w:val="32"/>
          <w:szCs w:val="32"/>
        </w:rPr>
        <w:t xml:space="preserve">   16.</w:t>
      </w:r>
      <w:r>
        <w:rPr>
          <w:rFonts w:eastAsia="仿宋_GB2312"/>
          <w:sz w:val="32"/>
          <w:szCs w:val="32"/>
        </w:rPr>
        <w:t>承办市政府交办的其他事项。</w:t>
      </w:r>
    </w:p>
    <w:p w:rsidR="00EA04E2" w:rsidRDefault="00FA6B70">
      <w:pPr>
        <w:pStyle w:val="2"/>
        <w:keepNext/>
        <w:keepLines/>
        <w:spacing w:line="576" w:lineRule="exact"/>
        <w:ind w:firstLine="640"/>
        <w:jc w:val="both"/>
        <w:rPr>
          <w:rFonts w:ascii="Cambria" w:eastAsia="黑体" w:hAnsi="Cambria" w:cs="Cambria" w:hint="default"/>
          <w:kern w:val="2"/>
          <w:sz w:val="32"/>
          <w:szCs w:val="32"/>
          <w:lang w:val="zh-CN"/>
        </w:rPr>
      </w:pPr>
      <w:r>
        <w:rPr>
          <w:rFonts w:ascii="黑体" w:eastAsia="黑体" w:hAnsi="Times New Roman" w:cs="黑体"/>
          <w:color w:val="000000"/>
          <w:kern w:val="2"/>
          <w:sz w:val="32"/>
          <w:szCs w:val="32"/>
          <w:lang w:val="zh-CN"/>
        </w:rPr>
        <w:t>二、机</w:t>
      </w:r>
      <w:r>
        <w:rPr>
          <w:rFonts w:ascii="黑体" w:eastAsia="黑体" w:hAnsi="Times New Roman" w:cs="黑体"/>
          <w:kern w:val="2"/>
          <w:sz w:val="32"/>
          <w:szCs w:val="32"/>
          <w:lang w:val="zh-CN"/>
        </w:rPr>
        <w:t>构设置</w:t>
      </w:r>
    </w:p>
    <w:p w:rsidR="00EA04E2" w:rsidRDefault="00FA6B70">
      <w:pPr>
        <w:rPr>
          <w:rFonts w:hint="default"/>
        </w:rPr>
      </w:pPr>
      <w:r>
        <w:rPr>
          <w:rFonts w:ascii="仿宋_GB2312" w:eastAsia="仿宋_GB2312" w:hAnsi="仿宋"/>
          <w:sz w:val="32"/>
          <w:szCs w:val="32"/>
          <w:lang w:val="zh-CN"/>
        </w:rPr>
        <w:t xml:space="preserve">   广汉市水利局</w:t>
      </w:r>
      <w:r>
        <w:rPr>
          <w:rFonts w:ascii="仿宋_GB2312" w:eastAsia="仿宋_GB2312" w:hAnsi="仿宋"/>
          <w:sz w:val="32"/>
          <w:szCs w:val="32"/>
        </w:rPr>
        <w:t>是广汉市人民政府的工作部门，2022年独立编制机构数共7个，其中行政单位1个，参照公务员法管理的事业单位2个，其他事业单位4个。</w:t>
      </w:r>
    </w:p>
    <w:p w:rsidR="00EA04E2" w:rsidRDefault="00EA04E2">
      <w:pPr>
        <w:pStyle w:val="2"/>
        <w:keepNext/>
        <w:keepLines/>
        <w:spacing w:line="576" w:lineRule="exact"/>
        <w:ind w:firstLine="640"/>
        <w:jc w:val="both"/>
        <w:rPr>
          <w:rFonts w:ascii="仿宋" w:eastAsia="仿宋" w:hAnsi="Times New Roman" w:cs="仿宋" w:hint="default"/>
          <w:kern w:val="2"/>
          <w:sz w:val="32"/>
          <w:szCs w:val="32"/>
          <w:lang w:val="zh-CN"/>
        </w:rPr>
      </w:pPr>
    </w:p>
    <w:p w:rsidR="00EA04E2" w:rsidRDefault="00FA6B70">
      <w:pPr>
        <w:pStyle w:val="1"/>
        <w:keepNext/>
        <w:keepLines/>
        <w:spacing w:line="576" w:lineRule="exact"/>
        <w:ind w:right="442" w:firstLine="880"/>
        <w:jc w:val="center"/>
        <w:rPr>
          <w:rFonts w:ascii="Times New Roman" w:eastAsia="黑体" w:hAnsi="Times New Roman" w:hint="default"/>
          <w:b/>
          <w:kern w:val="44"/>
          <w:sz w:val="44"/>
          <w:szCs w:val="44"/>
          <w:lang w:val="zh-CN"/>
        </w:rPr>
      </w:pPr>
      <w:r>
        <w:rPr>
          <w:rFonts w:ascii="黑体" w:eastAsia="黑体" w:hAnsi="Cambria" w:cs="黑体"/>
          <w:color w:val="000000"/>
          <w:kern w:val="44"/>
          <w:sz w:val="44"/>
          <w:szCs w:val="44"/>
          <w:lang w:val="zh-CN"/>
        </w:rPr>
        <w:t>第二部分</w:t>
      </w:r>
      <w:r>
        <w:rPr>
          <w:rFonts w:ascii="黑体" w:eastAsia="黑体" w:hAnsi="Cambria" w:cs="黑体"/>
          <w:kern w:val="44"/>
          <w:sz w:val="44"/>
          <w:szCs w:val="44"/>
          <w:lang w:val="zh-CN"/>
        </w:rPr>
        <w:t>2022年度单位决算情况说明</w:t>
      </w:r>
    </w:p>
    <w:p w:rsidR="00EA04E2" w:rsidRDefault="00FA6B70">
      <w:pPr>
        <w:keepNext/>
        <w:keepLines/>
        <w:spacing w:line="576" w:lineRule="exact"/>
        <w:jc w:val="both"/>
        <w:rPr>
          <w:rFonts w:ascii="黑体" w:eastAsia="黑体" w:hAnsi="Times New Roman" w:cs="黑体" w:hint="default"/>
          <w:kern w:val="2"/>
          <w:sz w:val="32"/>
          <w:szCs w:val="32"/>
          <w:lang w:val="zh-CN"/>
        </w:rPr>
      </w:pPr>
      <w:r>
        <w:rPr>
          <w:rFonts w:ascii="黑体" w:eastAsia="黑体" w:hAnsi="Times New Roman" w:cs="黑体"/>
          <w:color w:val="000000"/>
          <w:kern w:val="2"/>
          <w:sz w:val="32"/>
          <w:szCs w:val="32"/>
          <w:lang w:val="zh-CN"/>
        </w:rPr>
        <w:t xml:space="preserve">    一、收</w:t>
      </w:r>
      <w:r>
        <w:rPr>
          <w:rFonts w:ascii="黑体" w:eastAsia="黑体" w:hAnsi="Times New Roman" w:cs="黑体"/>
          <w:kern w:val="2"/>
          <w:sz w:val="32"/>
          <w:szCs w:val="32"/>
          <w:lang w:val="zh-CN"/>
        </w:rPr>
        <w:t>入支出决算总体情况说明</w:t>
      </w:r>
    </w:p>
    <w:p w:rsidR="00EA04E2" w:rsidRDefault="00FA6B70">
      <w:pPr>
        <w:keepNext/>
        <w:keepLines/>
        <w:spacing w:line="576" w:lineRule="exact"/>
        <w:ind w:firstLine="640"/>
        <w:jc w:val="both"/>
        <w:rPr>
          <w:rFonts w:ascii="仿宋_GB2312" w:eastAsia="仿宋_GB2312" w:hAnsi="Times New Roman" w:cs="仿宋_GB2312" w:hint="default"/>
          <w:color w:val="000000"/>
          <w:kern w:val="2"/>
          <w:sz w:val="32"/>
          <w:szCs w:val="32"/>
          <w:lang w:val="zh-CN"/>
        </w:rPr>
      </w:pPr>
      <w:r>
        <w:rPr>
          <w:rFonts w:ascii="仿宋_GB2312" w:eastAsia="仿宋_GB2312" w:hAnsi="Times New Roman" w:cs="仿宋_GB2312"/>
          <w:color w:val="000000"/>
          <w:kern w:val="2"/>
          <w:sz w:val="32"/>
          <w:szCs w:val="32"/>
          <w:lang w:val="zh-CN"/>
        </w:rPr>
        <w:t>2022年度收、支总计</w:t>
      </w:r>
      <w:r>
        <w:rPr>
          <w:rFonts w:ascii="仿宋_GB2312" w:eastAsia="仿宋_GB2312" w:hAnsi="仿宋"/>
          <w:sz w:val="32"/>
          <w:szCs w:val="32"/>
        </w:rPr>
        <w:t>8,206.90</w:t>
      </w:r>
      <w:r>
        <w:rPr>
          <w:rFonts w:ascii="仿宋_GB2312" w:eastAsia="仿宋_GB2312" w:hAnsi="Times New Roman" w:cs="仿宋_GB2312"/>
          <w:color w:val="000000"/>
          <w:kern w:val="2"/>
          <w:sz w:val="32"/>
          <w:szCs w:val="32"/>
          <w:lang w:val="zh-CN"/>
        </w:rPr>
        <w:t>万元。与2021年相比，收、支总计各减少7058.43万元，下降</w:t>
      </w:r>
      <w:r>
        <w:rPr>
          <w:rFonts w:ascii="仿宋_GB2312" w:eastAsia="仿宋_GB2312" w:hAnsi="仿宋"/>
          <w:sz w:val="32"/>
          <w:szCs w:val="32"/>
        </w:rPr>
        <w:t>183.4</w:t>
      </w:r>
      <w:r>
        <w:rPr>
          <w:rFonts w:ascii="仿宋_GB2312" w:eastAsia="仿宋_GB2312" w:hAnsi="Times New Roman" w:cs="仿宋_GB2312"/>
          <w:color w:val="000000"/>
          <w:kern w:val="2"/>
          <w:sz w:val="32"/>
          <w:szCs w:val="32"/>
          <w:lang w:val="zh-CN"/>
        </w:rPr>
        <w:t>%。主要变动原因是</w:t>
      </w:r>
      <w:r>
        <w:rPr>
          <w:rFonts w:ascii="仿宋_GB2312" w:eastAsia="仿宋_GB2312" w:hAnsi="仿宋"/>
          <w:sz w:val="32"/>
          <w:szCs w:val="32"/>
        </w:rPr>
        <w:t>本年度减少了部分项目。</w:t>
      </w:r>
    </w:p>
    <w:p w:rsidR="00EA04E2" w:rsidRDefault="00FA6B70">
      <w:pPr>
        <w:spacing w:line="600" w:lineRule="exact"/>
        <w:ind w:firstLine="640"/>
        <w:jc w:val="both"/>
        <w:rPr>
          <w:rFonts w:ascii="仿宋" w:eastAsia="仿宋" w:hAnsi="Times New Roman" w:cs="仿宋" w:hint="default"/>
          <w:kern w:val="2"/>
          <w:sz w:val="32"/>
          <w:szCs w:val="32"/>
        </w:rPr>
      </w:pPr>
      <w:r>
        <w:rPr>
          <w:rFonts w:ascii="仿宋" w:eastAsia="仿宋" w:hAnsi="Times New Roman" w:cs="仿宋"/>
          <w:kern w:val="2"/>
          <w:sz w:val="32"/>
          <w:szCs w:val="32"/>
        </w:rPr>
        <w:t>（图1：收、支决算总计变动情况图）（柱状图）</w:t>
      </w: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FA6B70">
      <w:pPr>
        <w:spacing w:line="600" w:lineRule="exact"/>
        <w:ind w:firstLine="640"/>
        <w:jc w:val="both"/>
        <w:rPr>
          <w:rFonts w:ascii="仿宋" w:eastAsia="仿宋" w:hAnsi="Times New Roman" w:cs="仿宋" w:hint="default"/>
          <w:kern w:val="2"/>
          <w:sz w:val="32"/>
          <w:szCs w:val="32"/>
        </w:rPr>
      </w:pPr>
      <w:r>
        <w:rPr>
          <w:rFonts w:hint="default"/>
          <w:noProof/>
        </w:rPr>
        <w:drawing>
          <wp:anchor distT="0" distB="0" distL="114300" distR="114300" simplePos="0" relativeHeight="251659264" behindDoc="0" locked="0" layoutInCell="1" allowOverlap="1">
            <wp:simplePos x="0" y="0"/>
            <wp:positionH relativeFrom="column">
              <wp:posOffset>466725</wp:posOffset>
            </wp:positionH>
            <wp:positionV relativeFrom="paragraph">
              <wp:posOffset>193675</wp:posOffset>
            </wp:positionV>
            <wp:extent cx="5089525" cy="3269615"/>
            <wp:effectExtent l="0" t="0" r="15875" b="698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089525" cy="3269615"/>
                    </a:xfrm>
                    <a:prstGeom prst="rect">
                      <a:avLst/>
                    </a:prstGeom>
                    <a:noFill/>
                    <a:ln>
                      <a:noFill/>
                    </a:ln>
                  </pic:spPr>
                </pic:pic>
              </a:graphicData>
            </a:graphic>
          </wp:anchor>
        </w:drawing>
      </w: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center"/>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FA6B70">
      <w:pPr>
        <w:keepNext/>
        <w:keepLines/>
        <w:spacing w:line="576" w:lineRule="exact"/>
        <w:ind w:firstLine="640"/>
        <w:jc w:val="both"/>
        <w:rPr>
          <w:rFonts w:ascii="黑体" w:eastAsia="黑体" w:hAnsi="Times New Roman" w:cs="黑体" w:hint="default"/>
          <w:kern w:val="2"/>
          <w:sz w:val="32"/>
          <w:szCs w:val="32"/>
        </w:rPr>
      </w:pPr>
      <w:r>
        <w:rPr>
          <w:rFonts w:ascii="黑体" w:eastAsia="黑体" w:hAnsi="Times New Roman" w:cs="黑体"/>
          <w:color w:val="000000"/>
          <w:kern w:val="2"/>
          <w:sz w:val="32"/>
          <w:szCs w:val="32"/>
          <w:lang w:val="zh-CN"/>
        </w:rPr>
        <w:t>二、收</w:t>
      </w:r>
      <w:r>
        <w:rPr>
          <w:rFonts w:ascii="黑体" w:eastAsia="黑体" w:hAnsi="Times New Roman" w:cs="黑体"/>
          <w:kern w:val="2"/>
          <w:sz w:val="32"/>
          <w:szCs w:val="32"/>
          <w:lang w:val="zh-CN"/>
        </w:rPr>
        <w:t>入决算情况说明</w:t>
      </w:r>
    </w:p>
    <w:p w:rsidR="00EA04E2" w:rsidRDefault="00FA6B70">
      <w:pPr>
        <w:keepNext/>
        <w:keepLines/>
        <w:spacing w:line="576" w:lineRule="exact"/>
        <w:ind w:firstLine="640"/>
        <w:jc w:val="both"/>
        <w:rPr>
          <w:rFonts w:ascii="仿宋_GB2312" w:eastAsia="仿宋_GB2312" w:hAnsi="Times New Roman" w:cs="仿宋_GB2312" w:hint="default"/>
          <w:color w:val="000000"/>
          <w:kern w:val="2"/>
          <w:sz w:val="32"/>
          <w:szCs w:val="32"/>
        </w:rPr>
      </w:pPr>
      <w:r>
        <w:rPr>
          <w:rFonts w:ascii="仿宋_GB2312" w:eastAsia="仿宋_GB2312" w:hAnsi="Times New Roman" w:cs="仿宋_GB2312"/>
          <w:color w:val="000000"/>
          <w:kern w:val="2"/>
          <w:sz w:val="32"/>
          <w:szCs w:val="32"/>
        </w:rPr>
        <w:t>2022</w:t>
      </w:r>
      <w:r>
        <w:rPr>
          <w:rFonts w:ascii="仿宋_GB2312" w:eastAsia="仿宋_GB2312" w:hAnsi="Times New Roman" w:cs="仿宋_GB2312"/>
          <w:color w:val="000000"/>
          <w:kern w:val="2"/>
          <w:sz w:val="32"/>
          <w:szCs w:val="32"/>
          <w:lang w:val="zh-CN"/>
        </w:rPr>
        <w:t>年本年收入合计</w:t>
      </w:r>
      <w:r>
        <w:rPr>
          <w:rFonts w:ascii="仿宋_GB2312" w:eastAsia="仿宋_GB2312" w:hAnsi="仿宋"/>
          <w:sz w:val="32"/>
          <w:szCs w:val="32"/>
        </w:rPr>
        <w:t>8,206.90</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其中</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一般公共预算财政拨款收入</w:t>
      </w:r>
      <w:r>
        <w:rPr>
          <w:rFonts w:ascii="仿宋_GB2312" w:eastAsia="仿宋_GB2312" w:hAnsi="仿宋"/>
          <w:sz w:val="32"/>
          <w:szCs w:val="32"/>
        </w:rPr>
        <w:t>7,648.25</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仿宋"/>
          <w:sz w:val="32"/>
          <w:szCs w:val="32"/>
        </w:rPr>
        <w:t>93.19</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政府性基金预算财政拨款收入</w:t>
      </w:r>
      <w:r>
        <w:rPr>
          <w:rFonts w:ascii="仿宋_GB2312" w:eastAsia="仿宋_GB2312" w:hAnsi="仿宋"/>
          <w:sz w:val="32"/>
          <w:szCs w:val="32"/>
        </w:rPr>
        <w:t>558.66</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仿宋"/>
          <w:sz w:val="32"/>
          <w:szCs w:val="32"/>
        </w:rPr>
        <w:t>6.81</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国有资本经营预算财政拨款收</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上级补助收入</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事业收入</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经营收入</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附属单位上缴收入</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其他收入</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w:t>
      </w:r>
    </w:p>
    <w:p w:rsidR="00EA04E2" w:rsidRDefault="00FA6B70">
      <w:pPr>
        <w:spacing w:line="600" w:lineRule="exact"/>
        <w:ind w:firstLine="643"/>
        <w:jc w:val="both"/>
        <w:rPr>
          <w:rFonts w:ascii="仿宋" w:eastAsia="仿宋" w:hAnsi="Times New Roman" w:cs="仿宋" w:hint="default"/>
          <w:b/>
          <w:kern w:val="2"/>
          <w:sz w:val="32"/>
          <w:szCs w:val="32"/>
        </w:rPr>
      </w:pPr>
      <w:r>
        <w:rPr>
          <w:rFonts w:ascii="仿宋" w:eastAsia="仿宋" w:hAnsi="Times New Roman" w:cs="仿宋"/>
          <w:b/>
          <w:kern w:val="2"/>
          <w:sz w:val="32"/>
          <w:szCs w:val="32"/>
        </w:rPr>
        <w:t>（注：数据来源于财决01表，仅罗列本单位涉及的收入。）</w:t>
      </w:r>
    </w:p>
    <w:p w:rsidR="00EA04E2" w:rsidRDefault="00FA6B70">
      <w:pPr>
        <w:spacing w:line="600" w:lineRule="exact"/>
        <w:ind w:firstLine="640"/>
        <w:jc w:val="both"/>
        <w:rPr>
          <w:rFonts w:ascii="仿宋" w:eastAsia="仿宋" w:hAnsi="Times New Roman" w:cs="仿宋" w:hint="default"/>
          <w:kern w:val="2"/>
          <w:sz w:val="32"/>
          <w:szCs w:val="32"/>
        </w:rPr>
      </w:pPr>
      <w:r>
        <w:rPr>
          <w:rFonts w:ascii="仿宋" w:eastAsia="仿宋" w:hAnsi="Times New Roman" w:cs="仿宋"/>
          <w:kern w:val="2"/>
          <w:sz w:val="32"/>
          <w:szCs w:val="32"/>
        </w:rPr>
        <w:t>（图2：收入决算结构图）（饼状图）</w:t>
      </w: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FA6B70">
      <w:pPr>
        <w:spacing w:line="600" w:lineRule="exact"/>
        <w:ind w:firstLine="640"/>
        <w:jc w:val="both"/>
        <w:rPr>
          <w:rFonts w:ascii="仿宋" w:eastAsia="仿宋" w:hAnsi="Times New Roman" w:cs="仿宋" w:hint="default"/>
          <w:kern w:val="2"/>
          <w:sz w:val="32"/>
          <w:szCs w:val="32"/>
        </w:rPr>
      </w:pPr>
      <w:r>
        <w:rPr>
          <w:rFonts w:hint="default"/>
          <w:noProof/>
        </w:rPr>
        <w:drawing>
          <wp:anchor distT="0" distB="0" distL="114300" distR="114300" simplePos="0" relativeHeight="251660288" behindDoc="0" locked="0" layoutInCell="1" allowOverlap="1">
            <wp:simplePos x="0" y="0"/>
            <wp:positionH relativeFrom="column">
              <wp:posOffset>409575</wp:posOffset>
            </wp:positionH>
            <wp:positionV relativeFrom="paragraph">
              <wp:posOffset>-2541270</wp:posOffset>
            </wp:positionV>
            <wp:extent cx="4457700" cy="2847975"/>
            <wp:effectExtent l="0" t="0" r="0" b="9525"/>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4457700" cy="2847975"/>
                    </a:xfrm>
                    <a:prstGeom prst="rect">
                      <a:avLst/>
                    </a:prstGeom>
                    <a:noFill/>
                    <a:ln>
                      <a:noFill/>
                    </a:ln>
                  </pic:spPr>
                </pic:pic>
              </a:graphicData>
            </a:graphic>
          </wp:anchor>
        </w:drawing>
      </w:r>
    </w:p>
    <w:p w:rsidR="00EA04E2" w:rsidRDefault="00FA6B70">
      <w:pPr>
        <w:keepNext/>
        <w:keepLines/>
        <w:spacing w:line="576" w:lineRule="exact"/>
        <w:ind w:firstLine="640"/>
        <w:jc w:val="both"/>
        <w:rPr>
          <w:rFonts w:ascii="黑体" w:eastAsia="黑体" w:hAnsi="Times New Roman" w:cs="黑体" w:hint="default"/>
          <w:kern w:val="2"/>
          <w:sz w:val="32"/>
          <w:szCs w:val="32"/>
        </w:rPr>
      </w:pPr>
      <w:r>
        <w:rPr>
          <w:rFonts w:ascii="黑体" w:eastAsia="黑体" w:hAnsi="Times New Roman" w:cs="黑体"/>
          <w:color w:val="000000"/>
          <w:kern w:val="2"/>
          <w:sz w:val="32"/>
          <w:szCs w:val="32"/>
          <w:lang w:val="zh-CN"/>
        </w:rPr>
        <w:t>三、支</w:t>
      </w:r>
      <w:r>
        <w:rPr>
          <w:rFonts w:ascii="黑体" w:eastAsia="黑体" w:hAnsi="Times New Roman" w:cs="黑体"/>
          <w:kern w:val="2"/>
          <w:sz w:val="32"/>
          <w:szCs w:val="32"/>
          <w:lang w:val="zh-CN"/>
        </w:rPr>
        <w:t>出决算情况说明</w:t>
      </w:r>
    </w:p>
    <w:p w:rsidR="00EA04E2" w:rsidRDefault="00FA6B70">
      <w:pPr>
        <w:keepNext/>
        <w:keepLines/>
        <w:spacing w:line="576" w:lineRule="exact"/>
        <w:ind w:firstLine="640"/>
        <w:jc w:val="both"/>
        <w:rPr>
          <w:rFonts w:ascii="仿宋_GB2312" w:eastAsia="仿宋_GB2312" w:hAnsi="Times New Roman" w:cs="仿宋_GB2312" w:hint="default"/>
          <w:color w:val="000000"/>
          <w:kern w:val="2"/>
          <w:sz w:val="32"/>
          <w:szCs w:val="32"/>
        </w:rPr>
      </w:pPr>
      <w:r>
        <w:rPr>
          <w:rFonts w:ascii="仿宋_GB2312" w:eastAsia="仿宋_GB2312" w:hAnsi="Times New Roman" w:cs="仿宋_GB2312"/>
          <w:color w:val="000000"/>
          <w:kern w:val="2"/>
          <w:sz w:val="32"/>
          <w:szCs w:val="32"/>
        </w:rPr>
        <w:t>2022</w:t>
      </w:r>
      <w:r>
        <w:rPr>
          <w:rFonts w:ascii="仿宋_GB2312" w:eastAsia="仿宋_GB2312" w:hAnsi="Times New Roman" w:cs="仿宋_GB2312"/>
          <w:color w:val="000000"/>
          <w:kern w:val="2"/>
          <w:sz w:val="32"/>
          <w:szCs w:val="32"/>
          <w:lang w:val="zh-CN"/>
        </w:rPr>
        <w:t>年本年支出合计</w:t>
      </w:r>
      <w:r>
        <w:rPr>
          <w:rFonts w:ascii="仿宋_GB2312" w:eastAsia="仿宋_GB2312" w:hAnsi="仿宋"/>
          <w:sz w:val="32"/>
          <w:szCs w:val="32"/>
        </w:rPr>
        <w:t>8,206.90</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其中</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基本支出</w:t>
      </w:r>
      <w:r>
        <w:rPr>
          <w:rFonts w:ascii="仿宋_GB2312" w:eastAsia="仿宋_GB2312" w:hAnsi="仿宋"/>
          <w:sz w:val="32"/>
          <w:szCs w:val="32"/>
        </w:rPr>
        <w:t>2,353.76</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仿宋"/>
          <w:sz w:val="32"/>
          <w:szCs w:val="32"/>
        </w:rPr>
        <w:t>28.68</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项目支出</w:t>
      </w:r>
      <w:r>
        <w:rPr>
          <w:rFonts w:ascii="仿宋_GB2312" w:eastAsia="仿宋_GB2312" w:hAnsi="仿宋"/>
          <w:sz w:val="32"/>
          <w:szCs w:val="32"/>
        </w:rPr>
        <w:t>5,853.14</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仿宋"/>
          <w:sz w:val="32"/>
          <w:szCs w:val="32"/>
        </w:rPr>
        <w:t>71.32</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上缴上级支出</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经营支出</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对附属单位补助支出</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lang w:val="zh-CN"/>
        </w:rPr>
        <w:t>万元</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占</w:t>
      </w:r>
      <w:r>
        <w:rPr>
          <w:rFonts w:ascii="仿宋_GB2312" w:eastAsia="仿宋_GB2312" w:hAnsi="Times New Roman" w:cs="仿宋_GB2312" w:hint="default"/>
          <w:color w:val="000000"/>
          <w:kern w:val="2"/>
          <w:sz w:val="32"/>
          <w:szCs w:val="32"/>
        </w:rPr>
        <w:t>0</w:t>
      </w:r>
      <w:r>
        <w:rPr>
          <w:rFonts w:ascii="仿宋_GB2312" w:eastAsia="仿宋_GB2312" w:hAnsi="Times New Roman" w:cs="仿宋_GB2312"/>
          <w:color w:val="000000"/>
          <w:kern w:val="2"/>
          <w:sz w:val="32"/>
          <w:szCs w:val="32"/>
        </w:rPr>
        <w:t>%</w:t>
      </w:r>
      <w:r>
        <w:rPr>
          <w:rFonts w:ascii="仿宋_GB2312" w:eastAsia="仿宋_GB2312" w:hAnsi="Times New Roman" w:cs="仿宋_GB2312"/>
          <w:color w:val="000000"/>
          <w:kern w:val="2"/>
          <w:sz w:val="32"/>
          <w:szCs w:val="32"/>
          <w:lang w:val="zh-CN"/>
        </w:rPr>
        <w:t>。</w:t>
      </w:r>
    </w:p>
    <w:p w:rsidR="00EA04E2" w:rsidRDefault="00FA6B70">
      <w:pPr>
        <w:spacing w:line="600" w:lineRule="exact"/>
        <w:ind w:firstLine="643"/>
        <w:jc w:val="both"/>
        <w:rPr>
          <w:rFonts w:ascii="仿宋" w:eastAsia="仿宋" w:hAnsi="Times New Roman" w:cs="仿宋" w:hint="default"/>
          <w:b/>
          <w:kern w:val="2"/>
          <w:sz w:val="32"/>
          <w:szCs w:val="32"/>
        </w:rPr>
      </w:pPr>
      <w:r>
        <w:rPr>
          <w:rFonts w:ascii="仿宋" w:eastAsia="仿宋" w:hAnsi="Times New Roman" w:cs="仿宋"/>
          <w:b/>
          <w:kern w:val="2"/>
          <w:sz w:val="32"/>
          <w:szCs w:val="32"/>
        </w:rPr>
        <w:t>（注：数据来源于财决04表，仅罗列本单位涉及的支出。）</w:t>
      </w:r>
    </w:p>
    <w:p w:rsidR="00EA04E2" w:rsidRDefault="00FA6B70">
      <w:pPr>
        <w:spacing w:line="600" w:lineRule="exact"/>
        <w:ind w:firstLine="640"/>
        <w:jc w:val="both"/>
        <w:rPr>
          <w:rFonts w:ascii="仿宋" w:eastAsia="仿宋" w:hAnsi="Times New Roman" w:cs="仿宋" w:hint="default"/>
          <w:kern w:val="2"/>
          <w:sz w:val="32"/>
          <w:szCs w:val="32"/>
        </w:rPr>
      </w:pPr>
      <w:r>
        <w:rPr>
          <w:rFonts w:ascii="仿宋" w:eastAsia="仿宋" w:hAnsi="Times New Roman" w:cs="仿宋"/>
          <w:kern w:val="2"/>
          <w:sz w:val="32"/>
          <w:szCs w:val="32"/>
        </w:rPr>
        <w:t>（图3：支出决算结构图）（饼状图）</w:t>
      </w: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FA6B70">
      <w:pPr>
        <w:spacing w:line="600" w:lineRule="exact"/>
        <w:ind w:firstLine="640"/>
        <w:jc w:val="both"/>
        <w:rPr>
          <w:rFonts w:ascii="仿宋" w:eastAsia="仿宋" w:hAnsi="Times New Roman" w:cs="仿宋" w:hint="default"/>
          <w:kern w:val="2"/>
          <w:sz w:val="32"/>
          <w:szCs w:val="32"/>
        </w:rPr>
      </w:pPr>
      <w:r>
        <w:rPr>
          <w:rFonts w:hint="default"/>
          <w:noProof/>
        </w:rPr>
        <w:drawing>
          <wp:anchor distT="0" distB="0" distL="114300" distR="114300" simplePos="0" relativeHeight="251661312" behindDoc="0" locked="0" layoutInCell="1" allowOverlap="1">
            <wp:simplePos x="0" y="0"/>
            <wp:positionH relativeFrom="column">
              <wp:posOffset>409575</wp:posOffset>
            </wp:positionH>
            <wp:positionV relativeFrom="paragraph">
              <wp:posOffset>-2571115</wp:posOffset>
            </wp:positionV>
            <wp:extent cx="4371975" cy="2876550"/>
            <wp:effectExtent l="0" t="0" r="9525"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4371975" cy="2876550"/>
                    </a:xfrm>
                    <a:prstGeom prst="rect">
                      <a:avLst/>
                    </a:prstGeom>
                    <a:noFill/>
                    <a:ln>
                      <a:noFill/>
                    </a:ln>
                  </pic:spPr>
                </pic:pic>
              </a:graphicData>
            </a:graphic>
          </wp:anchor>
        </w:drawing>
      </w:r>
    </w:p>
    <w:p w:rsidR="00EA04E2" w:rsidRDefault="00FA6B70">
      <w:pPr>
        <w:keepNext/>
        <w:keepLines/>
        <w:spacing w:line="576" w:lineRule="exact"/>
        <w:ind w:firstLine="640"/>
        <w:jc w:val="both"/>
        <w:rPr>
          <w:rFonts w:ascii="黑体" w:eastAsia="黑体" w:hAnsi="Times New Roman" w:cs="黑体" w:hint="default"/>
          <w:kern w:val="2"/>
          <w:sz w:val="32"/>
          <w:szCs w:val="32"/>
          <w:lang w:val="zh-CN"/>
        </w:rPr>
      </w:pPr>
      <w:r>
        <w:rPr>
          <w:rFonts w:ascii="黑体" w:eastAsia="黑体" w:hAnsi="Times New Roman" w:cs="黑体"/>
          <w:color w:val="000000"/>
          <w:kern w:val="2"/>
          <w:sz w:val="32"/>
          <w:szCs w:val="32"/>
          <w:lang w:val="zh-CN"/>
        </w:rPr>
        <w:lastRenderedPageBreak/>
        <w:t>四、财</w:t>
      </w:r>
      <w:r>
        <w:rPr>
          <w:rFonts w:ascii="黑体" w:eastAsia="黑体" w:hAnsi="Times New Roman" w:cs="黑体"/>
          <w:kern w:val="2"/>
          <w:sz w:val="32"/>
          <w:szCs w:val="32"/>
          <w:lang w:val="zh-CN"/>
        </w:rPr>
        <w:t>政拨款收入支出决算总体情况说明</w:t>
      </w:r>
    </w:p>
    <w:p w:rsidR="00EA04E2" w:rsidRDefault="00FA6B70">
      <w:pPr>
        <w:spacing w:line="576" w:lineRule="exact"/>
        <w:ind w:firstLine="640"/>
        <w:jc w:val="both"/>
        <w:rPr>
          <w:rFonts w:ascii="仿宋" w:eastAsia="仿宋" w:hAnsi="Times New Roman" w:cs="仿宋" w:hint="default"/>
          <w:b/>
          <w:kern w:val="2"/>
          <w:sz w:val="32"/>
          <w:szCs w:val="32"/>
        </w:rPr>
      </w:pPr>
      <w:r>
        <w:rPr>
          <w:rFonts w:ascii="仿宋_GB2312" w:eastAsia="仿宋_GB2312" w:hAnsi="Times New Roman" w:cs="仿宋_GB2312"/>
          <w:color w:val="000000"/>
          <w:kern w:val="2"/>
          <w:sz w:val="32"/>
          <w:szCs w:val="32"/>
          <w:lang w:val="zh-CN"/>
        </w:rPr>
        <w:t>2022年财政拨款收、支总计</w:t>
      </w:r>
      <w:r>
        <w:rPr>
          <w:rFonts w:ascii="仿宋_GB2312" w:eastAsia="仿宋_GB2312" w:hAnsi="仿宋"/>
          <w:sz w:val="32"/>
          <w:szCs w:val="32"/>
        </w:rPr>
        <w:t>8,206.90</w:t>
      </w:r>
      <w:r>
        <w:rPr>
          <w:rFonts w:ascii="仿宋_GB2312" w:eastAsia="仿宋_GB2312" w:hAnsi="Times New Roman" w:cs="仿宋_GB2312"/>
          <w:color w:val="000000"/>
          <w:kern w:val="2"/>
          <w:sz w:val="32"/>
          <w:szCs w:val="32"/>
          <w:lang w:val="zh-CN"/>
        </w:rPr>
        <w:t>万元。与2021年相比，财政拨款收、支总计各减少7058.43万元，下降</w:t>
      </w:r>
      <w:r>
        <w:rPr>
          <w:rFonts w:ascii="仿宋_GB2312" w:eastAsia="仿宋_GB2312" w:hAnsi="仿宋"/>
          <w:sz w:val="32"/>
          <w:szCs w:val="32"/>
        </w:rPr>
        <w:t>183.4</w:t>
      </w:r>
      <w:r>
        <w:rPr>
          <w:rFonts w:ascii="仿宋_GB2312" w:eastAsia="仿宋_GB2312" w:hAnsi="Times New Roman" w:cs="仿宋_GB2312"/>
          <w:color w:val="000000"/>
          <w:kern w:val="2"/>
          <w:sz w:val="32"/>
          <w:szCs w:val="32"/>
          <w:lang w:val="zh-CN"/>
        </w:rPr>
        <w:t>%。主要变动原因是</w:t>
      </w:r>
      <w:r>
        <w:rPr>
          <w:rFonts w:ascii="仿宋_GB2312" w:eastAsia="仿宋_GB2312" w:hAnsi="仿宋"/>
          <w:sz w:val="32"/>
          <w:szCs w:val="32"/>
        </w:rPr>
        <w:t>本年度减少了部分项目。</w:t>
      </w:r>
      <w:r>
        <w:rPr>
          <w:rFonts w:ascii="仿宋" w:eastAsia="仿宋" w:hAnsi="Times New Roman" w:cs="仿宋"/>
          <w:b/>
          <w:kern w:val="2"/>
          <w:sz w:val="32"/>
          <w:szCs w:val="32"/>
        </w:rPr>
        <w:t>（注：数据来源于财决01-1表）</w:t>
      </w:r>
    </w:p>
    <w:p w:rsidR="00EA04E2" w:rsidRDefault="00FA6B70">
      <w:pPr>
        <w:spacing w:line="600" w:lineRule="exact"/>
        <w:ind w:firstLine="640"/>
        <w:jc w:val="both"/>
        <w:rPr>
          <w:rFonts w:ascii="仿宋" w:eastAsia="仿宋" w:hAnsi="Times New Roman" w:cs="仿宋" w:hint="default"/>
          <w:kern w:val="2"/>
          <w:sz w:val="32"/>
          <w:szCs w:val="32"/>
        </w:rPr>
      </w:pPr>
      <w:r>
        <w:rPr>
          <w:rFonts w:ascii="仿宋" w:eastAsia="仿宋" w:hAnsi="Times New Roman" w:cs="仿宋"/>
          <w:kern w:val="2"/>
          <w:sz w:val="32"/>
          <w:szCs w:val="32"/>
        </w:rPr>
        <w:t>（图4：财政拨款收、支决算总计变动情况）（柱状图）</w:t>
      </w:r>
    </w:p>
    <w:p w:rsidR="00EA04E2" w:rsidRDefault="00EA04E2">
      <w:pPr>
        <w:spacing w:line="576" w:lineRule="exact"/>
        <w:ind w:firstLine="640"/>
        <w:jc w:val="both"/>
        <w:rPr>
          <w:rFonts w:ascii="仿宋" w:eastAsia="仿宋" w:hAnsi="Times New Roman" w:cs="仿宋" w:hint="default"/>
          <w:b/>
          <w:kern w:val="2"/>
          <w:sz w:val="32"/>
          <w:szCs w:val="32"/>
        </w:rPr>
      </w:pPr>
    </w:p>
    <w:p w:rsidR="00EA04E2" w:rsidRDefault="00EA04E2">
      <w:pPr>
        <w:spacing w:line="576" w:lineRule="exact"/>
        <w:ind w:firstLine="640"/>
        <w:jc w:val="both"/>
        <w:rPr>
          <w:rFonts w:ascii="仿宋" w:eastAsia="仿宋" w:hAnsi="Times New Roman" w:cs="仿宋" w:hint="default"/>
          <w:b/>
          <w:kern w:val="2"/>
          <w:sz w:val="32"/>
          <w:szCs w:val="32"/>
        </w:rPr>
      </w:pPr>
    </w:p>
    <w:p w:rsidR="00EA04E2" w:rsidRDefault="00EA04E2">
      <w:pPr>
        <w:spacing w:line="576" w:lineRule="exact"/>
        <w:ind w:firstLine="640"/>
        <w:jc w:val="both"/>
        <w:rPr>
          <w:rFonts w:ascii="仿宋" w:eastAsia="仿宋" w:hAnsi="Times New Roman" w:cs="仿宋" w:hint="default"/>
          <w:b/>
          <w:kern w:val="2"/>
          <w:sz w:val="32"/>
          <w:szCs w:val="32"/>
        </w:rPr>
      </w:pPr>
    </w:p>
    <w:p w:rsidR="00EA04E2" w:rsidRDefault="00EA04E2">
      <w:pPr>
        <w:keepNext/>
        <w:keepLines/>
        <w:spacing w:line="576" w:lineRule="exact"/>
        <w:ind w:firstLine="643"/>
        <w:jc w:val="both"/>
        <w:rPr>
          <w:rFonts w:ascii="仿宋_GB2312" w:eastAsia="仿宋_GB2312" w:hAnsi="Times New Roman" w:cs="仿宋_GB2312" w:hint="default"/>
          <w:b/>
          <w:color w:val="000000"/>
          <w:kern w:val="2"/>
          <w:sz w:val="32"/>
          <w:szCs w:val="32"/>
        </w:rPr>
      </w:pPr>
    </w:p>
    <w:p w:rsidR="00EA04E2" w:rsidRDefault="00EA04E2">
      <w:pPr>
        <w:keepNext/>
        <w:keepLines/>
        <w:spacing w:line="576" w:lineRule="exact"/>
        <w:ind w:firstLine="643"/>
        <w:jc w:val="both"/>
        <w:rPr>
          <w:rFonts w:ascii="仿宋_GB2312" w:eastAsia="仿宋_GB2312" w:hAnsi="Times New Roman" w:cs="仿宋_GB2312" w:hint="default"/>
          <w:b/>
          <w:color w:val="000000"/>
          <w:kern w:val="2"/>
          <w:sz w:val="32"/>
          <w:szCs w:val="32"/>
        </w:rPr>
      </w:pPr>
    </w:p>
    <w:p w:rsidR="00EA04E2" w:rsidRDefault="00EA04E2">
      <w:pPr>
        <w:keepNext/>
        <w:keepLines/>
        <w:spacing w:line="576" w:lineRule="exact"/>
        <w:ind w:firstLine="643"/>
        <w:jc w:val="both"/>
        <w:rPr>
          <w:rFonts w:ascii="仿宋_GB2312" w:eastAsia="仿宋_GB2312" w:hAnsi="Times New Roman" w:cs="仿宋_GB2312" w:hint="default"/>
          <w:b/>
          <w:color w:val="000000"/>
          <w:kern w:val="2"/>
          <w:sz w:val="32"/>
          <w:szCs w:val="32"/>
        </w:rPr>
      </w:pPr>
    </w:p>
    <w:p w:rsidR="00EA04E2" w:rsidRDefault="00EA04E2">
      <w:pPr>
        <w:keepNext/>
        <w:keepLines/>
        <w:spacing w:line="576" w:lineRule="exact"/>
        <w:ind w:firstLine="643"/>
        <w:jc w:val="both"/>
        <w:rPr>
          <w:rFonts w:ascii="仿宋_GB2312" w:eastAsia="仿宋_GB2312" w:hAnsi="Times New Roman" w:cs="仿宋_GB2312" w:hint="default"/>
          <w:b/>
          <w:color w:val="000000"/>
          <w:kern w:val="2"/>
          <w:sz w:val="32"/>
          <w:szCs w:val="32"/>
        </w:rPr>
      </w:pPr>
    </w:p>
    <w:p w:rsidR="00EA04E2" w:rsidRDefault="00EA04E2">
      <w:pPr>
        <w:keepNext/>
        <w:keepLines/>
        <w:spacing w:line="576" w:lineRule="exact"/>
        <w:ind w:firstLine="643"/>
        <w:jc w:val="both"/>
        <w:rPr>
          <w:rFonts w:ascii="仿宋_GB2312" w:eastAsia="仿宋_GB2312" w:hAnsi="Times New Roman" w:cs="仿宋_GB2312" w:hint="default"/>
          <w:b/>
          <w:color w:val="000000"/>
          <w:kern w:val="2"/>
          <w:sz w:val="32"/>
          <w:szCs w:val="32"/>
        </w:rPr>
      </w:pPr>
    </w:p>
    <w:p w:rsidR="00EA04E2" w:rsidRDefault="00EA04E2">
      <w:pPr>
        <w:keepNext/>
        <w:keepLines/>
        <w:spacing w:line="576" w:lineRule="exact"/>
        <w:ind w:firstLine="643"/>
        <w:jc w:val="both"/>
        <w:rPr>
          <w:rFonts w:ascii="仿宋_GB2312" w:eastAsia="仿宋_GB2312" w:hAnsi="Times New Roman" w:cs="仿宋_GB2312" w:hint="default"/>
          <w:b/>
          <w:color w:val="000000"/>
          <w:kern w:val="2"/>
          <w:sz w:val="32"/>
          <w:szCs w:val="32"/>
        </w:rPr>
      </w:pPr>
    </w:p>
    <w:p w:rsidR="00EA04E2" w:rsidRDefault="00EA04E2">
      <w:pPr>
        <w:keepNext/>
        <w:keepLines/>
        <w:spacing w:line="576" w:lineRule="exact"/>
        <w:ind w:firstLine="643"/>
        <w:jc w:val="both"/>
        <w:rPr>
          <w:rFonts w:ascii="仿宋_GB2312" w:eastAsia="仿宋_GB2312" w:hAnsi="Times New Roman" w:cs="仿宋_GB2312" w:hint="default"/>
          <w:b/>
          <w:color w:val="000000"/>
          <w:kern w:val="2"/>
          <w:sz w:val="32"/>
          <w:szCs w:val="32"/>
        </w:rPr>
      </w:pPr>
    </w:p>
    <w:p w:rsidR="00207A17" w:rsidRDefault="00207A17">
      <w:pPr>
        <w:spacing w:line="600" w:lineRule="exact"/>
        <w:jc w:val="both"/>
        <w:rPr>
          <w:rFonts w:ascii="黑体" w:eastAsia="黑体" w:hAnsi="Times New Roman" w:cs="黑体" w:hint="default"/>
          <w:color w:val="000000"/>
          <w:kern w:val="2"/>
          <w:sz w:val="32"/>
          <w:szCs w:val="32"/>
          <w:lang w:val="zh-CN"/>
        </w:rPr>
      </w:pPr>
    </w:p>
    <w:p w:rsidR="00EA04E2" w:rsidRDefault="00FA6B70">
      <w:pPr>
        <w:spacing w:line="600" w:lineRule="exact"/>
        <w:jc w:val="both"/>
        <w:rPr>
          <w:rFonts w:ascii="黑体" w:eastAsia="黑体" w:hAnsi="Times New Roman" w:cs="黑体" w:hint="default"/>
          <w:color w:val="000000"/>
          <w:kern w:val="2"/>
          <w:sz w:val="32"/>
          <w:szCs w:val="32"/>
          <w:lang w:val="zh-CN"/>
        </w:rPr>
      </w:pPr>
      <w:r>
        <w:rPr>
          <w:rFonts w:hint="default"/>
          <w:noProof/>
        </w:rPr>
        <w:drawing>
          <wp:anchor distT="0" distB="0" distL="114300" distR="114300" simplePos="0" relativeHeight="251662336" behindDoc="0" locked="0" layoutInCell="1" allowOverlap="1">
            <wp:simplePos x="0" y="0"/>
            <wp:positionH relativeFrom="column">
              <wp:posOffset>409575</wp:posOffset>
            </wp:positionH>
            <wp:positionV relativeFrom="paragraph">
              <wp:posOffset>-3133725</wp:posOffset>
            </wp:positionV>
            <wp:extent cx="4533900" cy="3438525"/>
            <wp:effectExtent l="0" t="0" r="0" b="9525"/>
            <wp:wrapSquare wrapText="bothSides"/>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1"/>
                    <a:stretch>
                      <a:fillRect/>
                    </a:stretch>
                  </pic:blipFill>
                  <pic:spPr>
                    <a:xfrm>
                      <a:off x="0" y="0"/>
                      <a:ext cx="4533900" cy="3438525"/>
                    </a:xfrm>
                    <a:prstGeom prst="rect">
                      <a:avLst/>
                    </a:prstGeom>
                    <a:noFill/>
                    <a:ln>
                      <a:noFill/>
                    </a:ln>
                  </pic:spPr>
                </pic:pic>
              </a:graphicData>
            </a:graphic>
          </wp:anchor>
        </w:drawing>
      </w:r>
    </w:p>
    <w:p w:rsidR="00207A17" w:rsidRDefault="00207A17">
      <w:pPr>
        <w:spacing w:line="600" w:lineRule="exact"/>
        <w:jc w:val="both"/>
        <w:rPr>
          <w:rFonts w:ascii="黑体" w:eastAsia="黑体" w:hAnsi="Times New Roman" w:cs="黑体" w:hint="default"/>
          <w:color w:val="000000"/>
          <w:kern w:val="2"/>
          <w:sz w:val="32"/>
          <w:szCs w:val="32"/>
          <w:lang w:val="zh-CN"/>
        </w:rPr>
      </w:pPr>
    </w:p>
    <w:p w:rsidR="00207A17" w:rsidRDefault="00207A17">
      <w:pPr>
        <w:spacing w:line="600" w:lineRule="exact"/>
        <w:jc w:val="both"/>
        <w:rPr>
          <w:rFonts w:ascii="黑体" w:eastAsia="黑体" w:hAnsi="Times New Roman" w:cs="黑体" w:hint="default"/>
          <w:color w:val="000000"/>
          <w:kern w:val="2"/>
          <w:sz w:val="32"/>
          <w:szCs w:val="32"/>
          <w:lang w:val="zh-CN"/>
        </w:rPr>
      </w:pPr>
    </w:p>
    <w:p w:rsidR="00207A17" w:rsidRDefault="00207A17">
      <w:pPr>
        <w:spacing w:line="600" w:lineRule="exact"/>
        <w:jc w:val="both"/>
        <w:rPr>
          <w:rFonts w:ascii="黑体" w:eastAsia="黑体" w:hAnsi="Times New Roman" w:cs="黑体" w:hint="default"/>
          <w:color w:val="000000"/>
          <w:kern w:val="2"/>
          <w:sz w:val="32"/>
          <w:szCs w:val="32"/>
          <w:lang w:val="zh-CN"/>
        </w:rPr>
      </w:pPr>
    </w:p>
    <w:p w:rsidR="00207A17" w:rsidRDefault="00207A17">
      <w:pPr>
        <w:spacing w:line="600" w:lineRule="exact"/>
        <w:jc w:val="both"/>
        <w:rPr>
          <w:rFonts w:ascii="黑体" w:eastAsia="黑体" w:hAnsi="Times New Roman" w:cs="黑体" w:hint="default"/>
          <w:color w:val="000000"/>
          <w:kern w:val="2"/>
          <w:sz w:val="32"/>
          <w:szCs w:val="32"/>
          <w:lang w:val="zh-CN"/>
        </w:rPr>
      </w:pPr>
    </w:p>
    <w:p w:rsidR="00EA04E2" w:rsidRDefault="00207A17">
      <w:pPr>
        <w:spacing w:line="600" w:lineRule="exact"/>
        <w:jc w:val="both"/>
        <w:rPr>
          <w:rFonts w:ascii="仿宋" w:eastAsia="仿宋" w:hAnsi="Times New Roman" w:cs="仿宋" w:hint="default"/>
          <w:kern w:val="2"/>
          <w:sz w:val="32"/>
          <w:szCs w:val="32"/>
        </w:rPr>
      </w:pPr>
      <w:r>
        <w:rPr>
          <w:rFonts w:ascii="黑体" w:eastAsia="黑体" w:hAnsi="Times New Roman" w:cs="黑体"/>
          <w:b/>
          <w:color w:val="000000"/>
          <w:kern w:val="2"/>
          <w:sz w:val="32"/>
          <w:szCs w:val="32"/>
          <w:lang w:val="zh-CN"/>
        </w:rPr>
        <w:lastRenderedPageBreak/>
        <w:t>五、</w:t>
      </w:r>
      <w:r w:rsidR="00FA6B70">
        <w:rPr>
          <w:rFonts w:ascii="黑体" w:eastAsia="黑体" w:hAnsi="Times New Roman" w:cs="黑体"/>
          <w:b/>
          <w:color w:val="000000"/>
          <w:kern w:val="2"/>
          <w:sz w:val="32"/>
          <w:szCs w:val="32"/>
          <w:lang w:val="zh-CN"/>
        </w:rPr>
        <w:t>一</w:t>
      </w:r>
      <w:r w:rsidR="00FA6B70">
        <w:rPr>
          <w:rFonts w:ascii="黑体" w:eastAsia="黑体" w:hAnsi="Times New Roman" w:cs="黑体"/>
          <w:kern w:val="2"/>
          <w:sz w:val="32"/>
          <w:szCs w:val="32"/>
          <w:lang w:val="zh-CN"/>
        </w:rPr>
        <w:t>般公共预算财政拨款支出决算情况说明</w:t>
      </w:r>
    </w:p>
    <w:p w:rsidR="00EA04E2" w:rsidRDefault="00EA04E2">
      <w:pPr>
        <w:keepNext/>
        <w:keepLines/>
        <w:spacing w:line="576" w:lineRule="exact"/>
        <w:ind w:firstLine="643"/>
        <w:jc w:val="both"/>
        <w:rPr>
          <w:rFonts w:ascii="仿宋_GB2312" w:eastAsia="仿宋_GB2312" w:hAnsi="Times New Roman" w:cs="仿宋_GB2312" w:hint="default"/>
          <w:b/>
          <w:color w:val="000000"/>
          <w:kern w:val="2"/>
          <w:sz w:val="32"/>
          <w:szCs w:val="32"/>
        </w:rPr>
      </w:pPr>
    </w:p>
    <w:p w:rsidR="00EA04E2" w:rsidRDefault="00FA6B70">
      <w:pPr>
        <w:keepNext/>
        <w:keepLines/>
        <w:spacing w:line="576" w:lineRule="exact"/>
        <w:ind w:firstLine="643"/>
        <w:jc w:val="both"/>
        <w:rPr>
          <w:rFonts w:ascii="仿宋_GB2312" w:eastAsia="仿宋_GB2312" w:hAnsi="Times New Roman" w:cs="仿宋_GB2312" w:hint="default"/>
          <w:b/>
          <w:color w:val="000000"/>
          <w:kern w:val="2"/>
          <w:sz w:val="32"/>
          <w:szCs w:val="32"/>
          <w:lang w:val="zh-CN"/>
        </w:rPr>
      </w:pPr>
      <w:r>
        <w:rPr>
          <w:rFonts w:ascii="仿宋_GB2312" w:eastAsia="仿宋_GB2312" w:hAnsi="Times New Roman" w:cs="仿宋_GB2312"/>
          <w:b/>
          <w:color w:val="000000"/>
          <w:kern w:val="2"/>
          <w:sz w:val="32"/>
          <w:szCs w:val="32"/>
          <w:lang w:val="zh-CN"/>
        </w:rPr>
        <w:t>（一）一般公共预算财政拨款支出决算总体情况。</w:t>
      </w:r>
    </w:p>
    <w:p w:rsidR="00EA04E2" w:rsidRDefault="00FA6B70">
      <w:pPr>
        <w:keepNext/>
        <w:keepLines/>
        <w:spacing w:line="576" w:lineRule="exact"/>
        <w:ind w:firstLine="640"/>
        <w:jc w:val="both"/>
        <w:rPr>
          <w:rFonts w:ascii="仿宋_GB2312" w:eastAsia="仿宋_GB2312" w:hAnsi="Times New Roman" w:cs="仿宋_GB2312" w:hint="default"/>
          <w:color w:val="000000"/>
          <w:kern w:val="2"/>
          <w:sz w:val="32"/>
          <w:szCs w:val="32"/>
          <w:lang w:val="zh-CN"/>
        </w:rPr>
      </w:pPr>
      <w:r>
        <w:rPr>
          <w:rFonts w:ascii="仿宋_GB2312" w:eastAsia="仿宋_GB2312" w:hAnsi="Times New Roman" w:cs="仿宋_GB2312"/>
          <w:color w:val="000000"/>
          <w:kern w:val="2"/>
          <w:sz w:val="32"/>
          <w:szCs w:val="32"/>
          <w:lang w:val="zh-CN"/>
        </w:rPr>
        <w:t>2022年一般公共预算财政拨款支出7648.25万元，占本年支出合计的93%。与2021年相比，一般公共预算财政拨款支出减少7600.57万元，下降99%。主要变动原因是</w:t>
      </w:r>
      <w:r>
        <w:rPr>
          <w:rFonts w:ascii="仿宋_GB2312" w:eastAsia="仿宋_GB2312" w:hAnsi="仿宋"/>
          <w:sz w:val="32"/>
          <w:szCs w:val="32"/>
        </w:rPr>
        <w:t>本年度减少了部分项目</w:t>
      </w:r>
      <w:r>
        <w:rPr>
          <w:rFonts w:ascii="仿宋_GB2312" w:eastAsia="仿宋_GB2312" w:hAnsi="Times New Roman" w:cs="仿宋_GB2312"/>
          <w:color w:val="000000"/>
          <w:kern w:val="2"/>
          <w:sz w:val="32"/>
          <w:szCs w:val="32"/>
          <w:lang w:val="zh-CN"/>
        </w:rPr>
        <w:t>。</w:t>
      </w:r>
    </w:p>
    <w:p w:rsidR="00EA04E2" w:rsidRDefault="00FA6B70">
      <w:pPr>
        <w:spacing w:line="600" w:lineRule="exact"/>
        <w:ind w:firstLine="640"/>
        <w:jc w:val="both"/>
        <w:rPr>
          <w:rFonts w:ascii="仿宋" w:eastAsia="仿宋" w:hAnsi="Times New Roman" w:cs="仿宋" w:hint="default"/>
          <w:kern w:val="2"/>
          <w:sz w:val="32"/>
          <w:szCs w:val="32"/>
        </w:rPr>
      </w:pPr>
      <w:r>
        <w:rPr>
          <w:rFonts w:ascii="仿宋" w:eastAsia="仿宋" w:hAnsi="Times New Roman" w:cs="仿宋"/>
          <w:kern w:val="2"/>
          <w:sz w:val="32"/>
          <w:szCs w:val="32"/>
        </w:rPr>
        <w:t>（图5：一般公共预算财政拨款支出决算变动情况）（柱状图）</w:t>
      </w: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FA6B70">
      <w:pPr>
        <w:spacing w:line="600" w:lineRule="exact"/>
        <w:ind w:firstLine="640"/>
        <w:jc w:val="both"/>
        <w:rPr>
          <w:rFonts w:ascii="仿宋" w:eastAsia="仿宋" w:hAnsi="Times New Roman" w:cs="仿宋" w:hint="default"/>
          <w:kern w:val="2"/>
          <w:sz w:val="32"/>
          <w:szCs w:val="32"/>
        </w:rPr>
      </w:pPr>
      <w:r>
        <w:rPr>
          <w:rFonts w:hint="default"/>
          <w:noProof/>
        </w:rPr>
        <w:drawing>
          <wp:anchor distT="0" distB="0" distL="114300" distR="114300" simplePos="0" relativeHeight="251663360" behindDoc="0" locked="0" layoutInCell="1" allowOverlap="1">
            <wp:simplePos x="0" y="0"/>
            <wp:positionH relativeFrom="column">
              <wp:posOffset>409575</wp:posOffset>
            </wp:positionH>
            <wp:positionV relativeFrom="paragraph">
              <wp:posOffset>225425</wp:posOffset>
            </wp:positionV>
            <wp:extent cx="4562475" cy="3187065"/>
            <wp:effectExtent l="0" t="0" r="9525" b="13335"/>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2"/>
                    <a:stretch>
                      <a:fillRect/>
                    </a:stretch>
                  </pic:blipFill>
                  <pic:spPr>
                    <a:xfrm>
                      <a:off x="0" y="0"/>
                      <a:ext cx="4562475" cy="3187065"/>
                    </a:xfrm>
                    <a:prstGeom prst="rect">
                      <a:avLst/>
                    </a:prstGeom>
                    <a:noFill/>
                    <a:ln>
                      <a:noFill/>
                    </a:ln>
                  </pic:spPr>
                </pic:pic>
              </a:graphicData>
            </a:graphic>
          </wp:anchor>
        </w:drawing>
      </w: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FA6B70">
      <w:pPr>
        <w:keepNext/>
        <w:keepLines/>
        <w:spacing w:line="576" w:lineRule="exact"/>
        <w:ind w:firstLine="643"/>
        <w:jc w:val="both"/>
        <w:rPr>
          <w:rFonts w:ascii="仿宋_GB2312" w:eastAsia="仿宋_GB2312" w:hAnsi="Times New Roman" w:cs="仿宋_GB2312" w:hint="default"/>
          <w:b/>
          <w:color w:val="000000"/>
          <w:kern w:val="2"/>
          <w:sz w:val="32"/>
          <w:szCs w:val="32"/>
          <w:lang w:val="zh-CN"/>
        </w:rPr>
      </w:pPr>
      <w:r>
        <w:rPr>
          <w:rFonts w:ascii="仿宋_GB2312" w:eastAsia="仿宋_GB2312" w:hAnsi="Times New Roman" w:cs="仿宋_GB2312"/>
          <w:b/>
          <w:color w:val="000000"/>
          <w:kern w:val="2"/>
          <w:sz w:val="32"/>
          <w:szCs w:val="32"/>
          <w:lang w:val="zh-CN"/>
        </w:rPr>
        <w:lastRenderedPageBreak/>
        <w:t>（二）一般公共预算财政拨款支出决算结构情况。</w:t>
      </w:r>
    </w:p>
    <w:p w:rsidR="00EA04E2" w:rsidRDefault="00FA6B70">
      <w:pPr>
        <w:keepNext/>
        <w:keepLines/>
        <w:spacing w:line="576" w:lineRule="exact"/>
        <w:ind w:firstLine="643"/>
        <w:jc w:val="both"/>
        <w:rPr>
          <w:rFonts w:ascii="仿宋_GB2312" w:eastAsia="仿宋_GB2312" w:hAnsi="Times New Roman" w:cs="仿宋_GB2312" w:hint="default"/>
          <w:color w:val="000000"/>
          <w:kern w:val="2"/>
          <w:sz w:val="32"/>
          <w:szCs w:val="32"/>
          <w:lang w:val="zh-CN"/>
        </w:rPr>
      </w:pPr>
      <w:r>
        <w:rPr>
          <w:rFonts w:ascii="仿宋_GB2312" w:eastAsia="仿宋_GB2312" w:hAnsi="Times New Roman" w:cs="仿宋_GB2312"/>
          <w:color w:val="000000"/>
          <w:kern w:val="2"/>
          <w:sz w:val="32"/>
          <w:szCs w:val="32"/>
          <w:lang w:val="zh-CN"/>
        </w:rPr>
        <w:t>2022年一般公共预算财政拨款支出7648.25万元，主要用于以下方面:社会保障和就业支出376.45万元，占5%；卫生健康支出9.3万元，占1%；农林水支出7.31.55万元，占92%；住房保障支出146.94万元，占2%。</w:t>
      </w:r>
    </w:p>
    <w:p w:rsidR="00EA04E2" w:rsidRDefault="00FA6B70">
      <w:pPr>
        <w:spacing w:line="600" w:lineRule="exact"/>
        <w:ind w:firstLine="640"/>
        <w:jc w:val="both"/>
        <w:rPr>
          <w:rFonts w:ascii="仿宋" w:eastAsia="仿宋" w:hAnsi="Times New Roman" w:cs="仿宋" w:hint="default"/>
          <w:b/>
          <w:kern w:val="2"/>
          <w:sz w:val="32"/>
          <w:szCs w:val="32"/>
        </w:rPr>
      </w:pPr>
      <w:r>
        <w:rPr>
          <w:rFonts w:ascii="仿宋" w:eastAsia="仿宋" w:hAnsi="Times New Roman" w:cs="仿宋"/>
          <w:b/>
          <w:kern w:val="2"/>
          <w:sz w:val="32"/>
          <w:szCs w:val="32"/>
        </w:rPr>
        <w:t>（注：数据来源于财决01-1表，仅罗列本单位涉及的全部功能分类科目，至类级。）</w:t>
      </w:r>
    </w:p>
    <w:p w:rsidR="00EA04E2" w:rsidRDefault="00FA6B70">
      <w:pPr>
        <w:spacing w:line="600" w:lineRule="exact"/>
        <w:ind w:firstLine="640"/>
        <w:jc w:val="both"/>
        <w:rPr>
          <w:rFonts w:ascii="仿宋" w:eastAsia="仿宋" w:hAnsi="Times New Roman" w:cs="仿宋" w:hint="default"/>
          <w:kern w:val="2"/>
          <w:sz w:val="32"/>
          <w:szCs w:val="32"/>
        </w:rPr>
      </w:pPr>
      <w:r>
        <w:rPr>
          <w:rFonts w:ascii="仿宋" w:eastAsia="仿宋" w:hAnsi="Times New Roman" w:cs="仿宋"/>
          <w:kern w:val="2"/>
          <w:sz w:val="32"/>
          <w:szCs w:val="32"/>
        </w:rPr>
        <w:t>（图6：一般公共预算财政拨款支出决算结构）（饼状图）</w:t>
      </w:r>
    </w:p>
    <w:p w:rsidR="00EA04E2" w:rsidRDefault="00EA04E2">
      <w:pPr>
        <w:spacing w:line="600" w:lineRule="exact"/>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EA04E2">
      <w:pPr>
        <w:spacing w:line="600" w:lineRule="exact"/>
        <w:ind w:firstLine="640"/>
        <w:jc w:val="both"/>
        <w:rPr>
          <w:rFonts w:ascii="仿宋" w:eastAsia="仿宋" w:hAnsi="Times New Roman" w:cs="仿宋" w:hint="default"/>
          <w:kern w:val="2"/>
          <w:sz w:val="32"/>
          <w:szCs w:val="32"/>
        </w:rPr>
      </w:pPr>
    </w:p>
    <w:p w:rsidR="00EA04E2" w:rsidRDefault="00FA6B70">
      <w:pPr>
        <w:spacing w:line="600" w:lineRule="exact"/>
        <w:ind w:firstLine="640"/>
        <w:jc w:val="both"/>
        <w:rPr>
          <w:rFonts w:ascii="仿宋" w:eastAsia="仿宋" w:hAnsi="Times New Roman" w:cs="仿宋" w:hint="default"/>
          <w:kern w:val="2"/>
          <w:sz w:val="32"/>
          <w:szCs w:val="32"/>
        </w:rPr>
      </w:pPr>
      <w:r>
        <w:rPr>
          <w:rFonts w:hint="default"/>
          <w:noProof/>
        </w:rPr>
        <w:drawing>
          <wp:anchor distT="0" distB="0" distL="114300" distR="114300" simplePos="0" relativeHeight="251664384" behindDoc="0" locked="0" layoutInCell="1" allowOverlap="1">
            <wp:simplePos x="0" y="0"/>
            <wp:positionH relativeFrom="column">
              <wp:posOffset>409575</wp:posOffset>
            </wp:positionH>
            <wp:positionV relativeFrom="paragraph">
              <wp:posOffset>-1551940</wp:posOffset>
            </wp:positionV>
            <wp:extent cx="4067175" cy="1857375"/>
            <wp:effectExtent l="0" t="0" r="9525" b="9525"/>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3"/>
                    <a:stretch>
                      <a:fillRect/>
                    </a:stretch>
                  </pic:blipFill>
                  <pic:spPr>
                    <a:xfrm>
                      <a:off x="0" y="0"/>
                      <a:ext cx="4067175" cy="1857375"/>
                    </a:xfrm>
                    <a:prstGeom prst="rect">
                      <a:avLst/>
                    </a:prstGeom>
                    <a:noFill/>
                    <a:ln>
                      <a:noFill/>
                    </a:ln>
                  </pic:spPr>
                </pic:pic>
              </a:graphicData>
            </a:graphic>
          </wp:anchor>
        </w:drawing>
      </w:r>
    </w:p>
    <w:p w:rsidR="00EA04E2" w:rsidRDefault="00FA6B70">
      <w:pPr>
        <w:keepNext/>
        <w:keepLines/>
        <w:spacing w:line="576" w:lineRule="exact"/>
        <w:ind w:firstLine="643"/>
        <w:jc w:val="both"/>
        <w:rPr>
          <w:rFonts w:ascii="仿宋_GB2312" w:eastAsia="仿宋_GB2312" w:hAnsi="Times New Roman" w:cs="仿宋_GB2312" w:hint="default"/>
          <w:b/>
          <w:color w:val="000000"/>
          <w:kern w:val="2"/>
          <w:sz w:val="32"/>
          <w:szCs w:val="32"/>
          <w:lang w:val="zh-CN"/>
        </w:rPr>
      </w:pPr>
      <w:r>
        <w:rPr>
          <w:rFonts w:ascii="仿宋_GB2312" w:eastAsia="仿宋_GB2312" w:hAnsi="Times New Roman" w:cs="仿宋_GB2312"/>
          <w:b/>
          <w:color w:val="000000"/>
          <w:kern w:val="2"/>
          <w:sz w:val="32"/>
          <w:szCs w:val="32"/>
          <w:lang w:val="zh-CN"/>
        </w:rPr>
        <w:lastRenderedPageBreak/>
        <w:t>（三）一般公共预算财政拨款支出决算具体情况。</w:t>
      </w:r>
    </w:p>
    <w:p w:rsidR="00EA04E2" w:rsidRDefault="00FA6B70">
      <w:pPr>
        <w:keepNext/>
        <w:keepLines/>
        <w:spacing w:line="576" w:lineRule="exact"/>
        <w:ind w:firstLine="643"/>
        <w:jc w:val="both"/>
        <w:rPr>
          <w:rFonts w:ascii="仿宋_GB2312" w:eastAsia="仿宋_GB2312" w:hAnsi="Times New Roman" w:cs="仿宋_GB2312" w:hint="default"/>
          <w:b/>
          <w:color w:val="000000"/>
          <w:kern w:val="2"/>
          <w:sz w:val="32"/>
          <w:szCs w:val="32"/>
          <w:lang w:val="zh-CN"/>
        </w:rPr>
      </w:pPr>
      <w:r>
        <w:rPr>
          <w:rFonts w:ascii="仿宋_GB2312" w:eastAsia="仿宋_GB2312" w:hAnsi="Times New Roman" w:cs="仿宋_GB2312"/>
          <w:b/>
          <w:color w:val="000000"/>
          <w:kern w:val="2"/>
          <w:sz w:val="32"/>
          <w:szCs w:val="32"/>
          <w:lang w:val="zh-CN"/>
        </w:rPr>
        <w:t>2022年一般公共预算支出决算数为7648.28万元</w:t>
      </w:r>
      <w:r>
        <w:rPr>
          <w:rFonts w:ascii="仿宋_GB2312" w:eastAsia="仿宋_GB2312" w:hAnsi="Times New Roman" w:cs="仿宋_GB2312"/>
          <w:color w:val="000000"/>
          <w:kern w:val="2"/>
          <w:sz w:val="32"/>
          <w:szCs w:val="32"/>
          <w:lang w:val="zh-CN"/>
        </w:rPr>
        <w:t>，</w:t>
      </w:r>
      <w:r>
        <w:rPr>
          <w:rFonts w:ascii="仿宋_GB2312" w:eastAsia="仿宋_GB2312" w:hAnsi="Times New Roman" w:cs="仿宋_GB2312"/>
          <w:b/>
          <w:color w:val="000000"/>
          <w:kern w:val="2"/>
          <w:sz w:val="32"/>
          <w:szCs w:val="32"/>
          <w:lang w:val="zh-CN"/>
        </w:rPr>
        <w:t>完成预算100%。其中：</w:t>
      </w:r>
    </w:p>
    <w:p w:rsidR="00EA04E2" w:rsidRDefault="00FA6B70">
      <w:pPr>
        <w:keepNext/>
        <w:keepLines/>
        <w:spacing w:line="576" w:lineRule="exact"/>
        <w:ind w:firstLine="643"/>
        <w:jc w:val="both"/>
        <w:rPr>
          <w:rFonts w:ascii="仿宋_GB2312" w:eastAsia="仿宋_GB2312" w:hAnsi="Times New Roman" w:cs="仿宋_GB2312" w:hint="default"/>
          <w:b/>
          <w:color w:val="000000"/>
          <w:kern w:val="2"/>
          <w:sz w:val="32"/>
          <w:szCs w:val="32"/>
        </w:rPr>
      </w:pPr>
      <w:r>
        <w:rPr>
          <w:rFonts w:ascii="仿宋_GB2312" w:eastAsia="仿宋_GB2312" w:hAnsi="Times New Roman" w:cs="仿宋_GB2312"/>
          <w:b/>
          <w:color w:val="000000"/>
          <w:kern w:val="2"/>
          <w:sz w:val="32"/>
          <w:szCs w:val="32"/>
        </w:rPr>
        <w:t>1</w:t>
      </w:r>
      <w:r>
        <w:rPr>
          <w:rFonts w:ascii="仿宋_GB2312" w:eastAsia="仿宋_GB2312" w:hAnsi="Times New Roman" w:cs="仿宋_GB2312" w:hint="default"/>
          <w:b/>
          <w:color w:val="000000"/>
          <w:kern w:val="2"/>
          <w:sz w:val="32"/>
          <w:szCs w:val="32"/>
        </w:rPr>
        <w:t>.</w:t>
      </w:r>
      <w:r>
        <w:rPr>
          <w:rFonts w:ascii="仿宋_GB2312" w:eastAsia="仿宋_GB2312" w:hAnsi="Times New Roman" w:cs="仿宋_GB2312"/>
          <w:b/>
          <w:color w:val="000000"/>
          <w:kern w:val="2"/>
          <w:sz w:val="32"/>
          <w:szCs w:val="32"/>
        </w:rPr>
        <w:t>社会保障和就业支出208:</w:t>
      </w:r>
      <w:r>
        <w:rPr>
          <w:rFonts w:ascii="仿宋" w:eastAsia="仿宋" w:hAnsi="Times New Roman" w:cs="仿宋"/>
          <w:kern w:val="2"/>
          <w:sz w:val="32"/>
          <w:szCs w:val="32"/>
        </w:rPr>
        <w:t>支出决算为376.45万元，完成预算100%。</w:t>
      </w:r>
    </w:p>
    <w:p w:rsidR="00EA04E2" w:rsidRDefault="00FA6B70">
      <w:pPr>
        <w:keepNext/>
        <w:keepLines/>
        <w:spacing w:line="576" w:lineRule="exact"/>
        <w:ind w:firstLine="643"/>
        <w:jc w:val="both"/>
        <w:rPr>
          <w:rFonts w:ascii="仿宋" w:eastAsia="仿宋" w:hAnsi="Times New Roman" w:cs="仿宋" w:hint="default"/>
          <w:kern w:val="2"/>
          <w:sz w:val="32"/>
          <w:szCs w:val="32"/>
        </w:rPr>
      </w:pPr>
      <w:r>
        <w:rPr>
          <w:rFonts w:ascii="仿宋_GB2312" w:eastAsia="仿宋_GB2312" w:hAnsi="Times New Roman" w:cs="仿宋_GB2312"/>
          <w:b/>
          <w:color w:val="000000"/>
          <w:kern w:val="2"/>
          <w:sz w:val="32"/>
          <w:szCs w:val="32"/>
        </w:rPr>
        <w:t>2</w:t>
      </w:r>
      <w:r>
        <w:rPr>
          <w:rFonts w:ascii="仿宋_GB2312" w:eastAsia="仿宋_GB2312" w:hAnsi="Times New Roman" w:cs="仿宋_GB2312" w:hint="default"/>
          <w:b/>
          <w:color w:val="000000"/>
          <w:kern w:val="2"/>
          <w:sz w:val="32"/>
          <w:szCs w:val="32"/>
        </w:rPr>
        <w:t>.</w:t>
      </w:r>
      <w:r>
        <w:rPr>
          <w:rFonts w:ascii="仿宋_GB2312" w:eastAsia="仿宋_GB2312" w:hAnsi="Times New Roman" w:cs="仿宋_GB2312"/>
          <w:b/>
          <w:color w:val="000000"/>
          <w:kern w:val="2"/>
          <w:sz w:val="32"/>
          <w:szCs w:val="32"/>
        </w:rPr>
        <w:t>卫生健康支出210:</w:t>
      </w:r>
      <w:r>
        <w:rPr>
          <w:rFonts w:ascii="仿宋" w:eastAsia="仿宋" w:hAnsi="Times New Roman" w:cs="仿宋"/>
          <w:kern w:val="2"/>
          <w:sz w:val="32"/>
          <w:szCs w:val="32"/>
        </w:rPr>
        <w:t>支出决算为93.3万元，完成预算100%。</w:t>
      </w:r>
    </w:p>
    <w:p w:rsidR="00EA04E2" w:rsidRDefault="00FA6B70">
      <w:pPr>
        <w:keepNext/>
        <w:keepLines/>
        <w:spacing w:line="576" w:lineRule="exact"/>
        <w:ind w:firstLine="643"/>
        <w:jc w:val="both"/>
        <w:rPr>
          <w:rFonts w:ascii="仿宋" w:eastAsia="仿宋" w:hAnsi="Times New Roman" w:cs="仿宋" w:hint="default"/>
          <w:kern w:val="2"/>
          <w:sz w:val="32"/>
          <w:szCs w:val="32"/>
        </w:rPr>
      </w:pPr>
      <w:r>
        <w:rPr>
          <w:rFonts w:ascii="仿宋_GB2312" w:eastAsia="仿宋_GB2312" w:hAnsi="Times New Roman" w:cs="仿宋_GB2312"/>
          <w:b/>
          <w:color w:val="000000"/>
          <w:kern w:val="2"/>
          <w:sz w:val="32"/>
          <w:szCs w:val="32"/>
        </w:rPr>
        <w:t>3.</w:t>
      </w:r>
      <w:r>
        <w:rPr>
          <w:rFonts w:ascii="仿宋_GB2312" w:eastAsia="仿宋_GB2312" w:hAnsi="Times New Roman" w:cs="仿宋_GB2312"/>
          <w:color w:val="000000"/>
          <w:kern w:val="2"/>
          <w:sz w:val="32"/>
          <w:szCs w:val="32"/>
          <w:lang w:val="zh-CN"/>
        </w:rPr>
        <w:t xml:space="preserve"> 农林水支出213:</w:t>
      </w:r>
      <w:r>
        <w:rPr>
          <w:rFonts w:ascii="仿宋" w:eastAsia="仿宋" w:hAnsi="Times New Roman" w:cs="仿宋"/>
          <w:kern w:val="2"/>
          <w:sz w:val="32"/>
          <w:szCs w:val="32"/>
        </w:rPr>
        <w:t xml:space="preserve"> 支出决算为7031.55万元，完成预算100%。</w:t>
      </w:r>
    </w:p>
    <w:p w:rsidR="00EA04E2" w:rsidRDefault="00FA6B70">
      <w:pPr>
        <w:keepNext/>
        <w:keepLines/>
        <w:spacing w:line="576" w:lineRule="exact"/>
        <w:ind w:firstLine="643"/>
        <w:jc w:val="both"/>
        <w:rPr>
          <w:rFonts w:ascii="仿宋" w:eastAsia="仿宋" w:hAnsi="Times New Roman" w:cs="仿宋" w:hint="default"/>
          <w:kern w:val="2"/>
          <w:sz w:val="32"/>
          <w:szCs w:val="32"/>
        </w:rPr>
      </w:pPr>
      <w:r>
        <w:rPr>
          <w:rFonts w:ascii="仿宋_GB2312" w:eastAsia="仿宋_GB2312" w:hAnsi="Times New Roman" w:cs="仿宋_GB2312"/>
          <w:b/>
          <w:color w:val="000000"/>
          <w:kern w:val="2"/>
          <w:sz w:val="32"/>
          <w:szCs w:val="32"/>
        </w:rPr>
        <w:t>4.</w:t>
      </w:r>
      <w:r>
        <w:rPr>
          <w:rFonts w:ascii="仿宋_GB2312" w:eastAsia="仿宋_GB2312" w:hAnsi="Times New Roman" w:cs="仿宋_GB2312"/>
          <w:color w:val="000000"/>
          <w:kern w:val="2"/>
          <w:sz w:val="32"/>
          <w:szCs w:val="32"/>
          <w:lang w:val="zh-CN"/>
        </w:rPr>
        <w:t xml:space="preserve"> 住房保障支出221:</w:t>
      </w:r>
      <w:r>
        <w:rPr>
          <w:rFonts w:ascii="仿宋" w:eastAsia="仿宋" w:hAnsi="Times New Roman" w:cs="仿宋"/>
          <w:kern w:val="2"/>
          <w:sz w:val="32"/>
          <w:szCs w:val="32"/>
        </w:rPr>
        <w:t xml:space="preserve"> 支出决算为146.94万元，完成预算100%。</w:t>
      </w:r>
    </w:p>
    <w:p w:rsidR="00EA04E2" w:rsidRDefault="00FA6B70">
      <w:pPr>
        <w:spacing w:line="600" w:lineRule="exact"/>
        <w:ind w:firstLine="643"/>
        <w:jc w:val="both"/>
        <w:rPr>
          <w:rFonts w:ascii="仿宋" w:eastAsia="仿宋" w:hAnsi="Times New Roman" w:cs="仿宋" w:hint="default"/>
          <w:b/>
          <w:kern w:val="2"/>
          <w:sz w:val="32"/>
          <w:szCs w:val="32"/>
        </w:rPr>
      </w:pPr>
      <w:r>
        <w:rPr>
          <w:rFonts w:ascii="仿宋" w:eastAsia="仿宋" w:hAnsi="Times New Roman" w:cs="仿宋"/>
          <w:b/>
          <w:kern w:val="2"/>
          <w:sz w:val="32"/>
          <w:szCs w:val="32"/>
        </w:rPr>
        <w:t>（注：数据来源于财决01-1表和财决08表，仅罗列本单位涉及的全部功能分类科目，至项级。上述</w:t>
      </w:r>
      <w:r>
        <w:rPr>
          <w:rFonts w:ascii="Times New Roman" w:eastAsia="仿宋" w:hAnsi="Times New Roman" w:cs="仿宋" w:hint="default"/>
          <w:b/>
          <w:kern w:val="2"/>
          <w:sz w:val="32"/>
          <w:szCs w:val="32"/>
        </w:rPr>
        <w:t>“</w:t>
      </w:r>
      <w:r>
        <w:rPr>
          <w:rFonts w:ascii="仿宋" w:eastAsia="仿宋" w:hAnsi="Times New Roman" w:cs="仿宋"/>
          <w:b/>
          <w:kern w:val="2"/>
          <w:sz w:val="32"/>
          <w:szCs w:val="32"/>
        </w:rPr>
        <w:t>预算</w:t>
      </w:r>
      <w:r>
        <w:rPr>
          <w:rFonts w:ascii="Times New Roman" w:eastAsia="仿宋" w:hAnsi="Times New Roman" w:cs="仿宋" w:hint="default"/>
          <w:b/>
          <w:kern w:val="2"/>
          <w:sz w:val="32"/>
          <w:szCs w:val="32"/>
        </w:rPr>
        <w:t>”</w:t>
      </w:r>
      <w:r>
        <w:rPr>
          <w:rFonts w:ascii="仿宋" w:eastAsia="仿宋" w:hAnsi="Times New Roman" w:cs="仿宋"/>
          <w:b/>
          <w:kern w:val="2"/>
          <w:sz w:val="32"/>
          <w:szCs w:val="32"/>
        </w:rPr>
        <w:t>口径为全年预算数。增减变动原因为决算数&lt;项级&gt;和全年预算数&lt;项级&gt;比较，与预算数持平可以不写原因。）</w:t>
      </w:r>
    </w:p>
    <w:p w:rsidR="00EA04E2" w:rsidRDefault="00FA6B70">
      <w:pPr>
        <w:keepNext/>
        <w:keepLines/>
        <w:tabs>
          <w:tab w:val="right" w:pos="8306"/>
        </w:tabs>
        <w:spacing w:line="576" w:lineRule="exact"/>
        <w:ind w:firstLine="640"/>
        <w:jc w:val="both"/>
        <w:rPr>
          <w:rFonts w:ascii="Cambria" w:eastAsia="黑体" w:hAnsi="Cambria" w:cs="Cambria" w:hint="default"/>
          <w:b/>
          <w:kern w:val="2"/>
          <w:sz w:val="32"/>
          <w:szCs w:val="32"/>
          <w:lang w:val="zh-CN"/>
        </w:rPr>
      </w:pPr>
      <w:r>
        <w:rPr>
          <w:rFonts w:ascii="黑体" w:eastAsia="黑体" w:hAnsi="Times New Roman" w:cs="黑体"/>
          <w:color w:val="000000"/>
          <w:kern w:val="2"/>
          <w:sz w:val="32"/>
          <w:szCs w:val="32"/>
          <w:lang w:val="zh-CN"/>
        </w:rPr>
        <w:t>六</w:t>
      </w:r>
      <w:r>
        <w:rPr>
          <w:rFonts w:ascii="黑体" w:eastAsia="黑体" w:hAnsi="Times New Roman" w:cs="黑体"/>
          <w:b/>
          <w:color w:val="000000"/>
          <w:kern w:val="2"/>
          <w:sz w:val="32"/>
          <w:szCs w:val="32"/>
          <w:lang w:val="zh-CN"/>
        </w:rPr>
        <w:t>、一</w:t>
      </w:r>
      <w:r>
        <w:rPr>
          <w:rFonts w:ascii="黑体" w:eastAsia="黑体" w:hAnsi="Times New Roman" w:cs="黑体"/>
          <w:kern w:val="2"/>
          <w:sz w:val="32"/>
          <w:szCs w:val="32"/>
          <w:lang w:val="zh-CN"/>
        </w:rPr>
        <w:t>般公共预算财政拨款基本支出决算情况说明</w:t>
      </w:r>
      <w:r>
        <w:rPr>
          <w:rFonts w:ascii="黑体" w:eastAsia="黑体" w:hAnsi="Times New Roman" w:cs="黑体" w:hint="default"/>
          <w:kern w:val="2"/>
          <w:sz w:val="32"/>
          <w:szCs w:val="32"/>
          <w:lang w:val="zh-CN"/>
        </w:rPr>
        <w:tab/>
      </w:r>
    </w:p>
    <w:p w:rsidR="00EA04E2" w:rsidRDefault="00FA6B70">
      <w:pPr>
        <w:spacing w:line="576" w:lineRule="exact"/>
        <w:ind w:firstLine="640"/>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color w:val="000000"/>
          <w:kern w:val="2"/>
          <w:sz w:val="32"/>
          <w:szCs w:val="32"/>
          <w:lang w:val="zh-CN"/>
        </w:rPr>
        <w:t>2022年一般公共预算财政拨款基本支出2353.76万元，其中：</w:t>
      </w:r>
    </w:p>
    <w:p w:rsidR="00EA04E2" w:rsidRDefault="00FA6B70">
      <w:pPr>
        <w:spacing w:line="576" w:lineRule="exact"/>
        <w:ind w:firstLine="643"/>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b/>
          <w:color w:val="000000"/>
          <w:kern w:val="2"/>
          <w:sz w:val="32"/>
          <w:szCs w:val="32"/>
          <w:lang w:val="zh-CN"/>
        </w:rPr>
        <w:t>人员经费</w:t>
      </w:r>
      <w:r>
        <w:rPr>
          <w:rFonts w:ascii="仿宋_GB2312" w:eastAsia="仿宋_GB2312" w:hAnsi="Cambria" w:cs="仿宋_GB2312"/>
          <w:color w:val="000000"/>
          <w:kern w:val="2"/>
          <w:sz w:val="32"/>
          <w:szCs w:val="32"/>
          <w:lang w:val="zh-CN"/>
        </w:rPr>
        <w:t>2113.9万元，主要包括：</w:t>
      </w:r>
      <w:r>
        <w:rPr>
          <w:rFonts w:ascii="仿宋" w:eastAsia="仿宋" w:hAnsi="Cambria" w:cs="仿宋"/>
          <w:kern w:val="2"/>
          <w:sz w:val="32"/>
          <w:szCs w:val="32"/>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_GB2312" w:eastAsia="仿宋_GB2312" w:hAnsi="Cambria" w:cs="仿宋_GB2312"/>
          <w:color w:val="000000"/>
          <w:kern w:val="2"/>
          <w:sz w:val="32"/>
          <w:szCs w:val="32"/>
          <w:lang w:val="zh-CN"/>
        </w:rPr>
        <w:t>。</w:t>
      </w:r>
    </w:p>
    <w:p w:rsidR="00EA04E2" w:rsidRDefault="00FA6B70">
      <w:pPr>
        <w:spacing w:line="576" w:lineRule="exact"/>
        <w:ind w:firstLine="643"/>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b/>
          <w:color w:val="000000"/>
          <w:kern w:val="2"/>
          <w:sz w:val="32"/>
          <w:szCs w:val="32"/>
          <w:lang w:val="zh-CN"/>
        </w:rPr>
        <w:t>公用经费</w:t>
      </w:r>
      <w:r>
        <w:rPr>
          <w:rFonts w:ascii="仿宋_GB2312" w:eastAsia="仿宋_GB2312" w:hAnsi="Cambria" w:cs="仿宋_GB2312"/>
          <w:color w:val="000000"/>
          <w:kern w:val="2"/>
          <w:sz w:val="32"/>
          <w:szCs w:val="32"/>
          <w:lang w:val="zh-CN"/>
        </w:rPr>
        <w:t>239.86万元，主要包括：</w:t>
      </w:r>
      <w:r>
        <w:rPr>
          <w:rFonts w:ascii="仿宋" w:eastAsia="仿宋" w:hAnsi="Cambria" w:cs="仿宋"/>
          <w:kern w:val="2"/>
          <w:sz w:val="32"/>
          <w:szCs w:val="32"/>
        </w:rPr>
        <w:t>办公费、印刷费、咨询</w:t>
      </w:r>
      <w:r>
        <w:rPr>
          <w:rFonts w:ascii="仿宋" w:eastAsia="仿宋" w:hAnsi="Cambria" w:cs="仿宋"/>
          <w:kern w:val="2"/>
          <w:sz w:val="32"/>
          <w:szCs w:val="32"/>
        </w:rPr>
        <w:lastRenderedPageBreak/>
        <w:t>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ascii="仿宋_GB2312" w:eastAsia="仿宋_GB2312" w:hAnsi="Cambria" w:cs="仿宋_GB2312"/>
          <w:color w:val="000000"/>
          <w:kern w:val="2"/>
          <w:sz w:val="32"/>
          <w:szCs w:val="32"/>
          <w:lang w:val="zh-CN"/>
        </w:rPr>
        <w:t>。</w:t>
      </w:r>
    </w:p>
    <w:p w:rsidR="00EA04E2" w:rsidRDefault="00FA6B70">
      <w:pPr>
        <w:spacing w:line="600" w:lineRule="exact"/>
        <w:ind w:firstLine="645"/>
        <w:jc w:val="both"/>
        <w:rPr>
          <w:rFonts w:ascii="仿宋" w:eastAsia="仿宋" w:hAnsi="Cambria" w:cs="仿宋" w:hint="default"/>
          <w:b/>
          <w:kern w:val="2"/>
          <w:sz w:val="32"/>
          <w:szCs w:val="32"/>
        </w:rPr>
      </w:pPr>
      <w:r>
        <w:rPr>
          <w:rFonts w:ascii="仿宋" w:eastAsia="仿宋" w:hAnsi="Cambria" w:cs="仿宋"/>
          <w:b/>
          <w:kern w:val="2"/>
          <w:sz w:val="32"/>
          <w:szCs w:val="32"/>
        </w:rPr>
        <w:t>（注：数据来源于财决07表和财决08-1表，仅罗列本单位实际支出涉及的经济分类科目。）</w:t>
      </w:r>
    </w:p>
    <w:p w:rsidR="00EA04E2" w:rsidRDefault="00FA6B70">
      <w:pPr>
        <w:keepNext/>
        <w:keepLines/>
        <w:spacing w:line="576" w:lineRule="exact"/>
        <w:ind w:firstLine="640"/>
        <w:jc w:val="both"/>
        <w:rPr>
          <w:rFonts w:ascii="黑体" w:eastAsia="黑体" w:hAnsi="Cambria" w:cs="黑体" w:hint="default"/>
          <w:kern w:val="2"/>
          <w:sz w:val="32"/>
          <w:szCs w:val="32"/>
          <w:lang w:val="zh-CN"/>
        </w:rPr>
      </w:pPr>
      <w:r>
        <w:rPr>
          <w:rFonts w:ascii="黑体" w:eastAsia="黑体" w:hAnsi="Cambria" w:cs="黑体"/>
          <w:color w:val="000000"/>
          <w:kern w:val="2"/>
          <w:sz w:val="32"/>
          <w:szCs w:val="32"/>
          <w:lang w:val="zh-CN"/>
        </w:rPr>
        <w:t>七、</w:t>
      </w:r>
      <w:r>
        <w:rPr>
          <w:rFonts w:ascii="Cambria" w:eastAsia="黑体" w:hAnsi="Cambria" w:cs="黑体" w:hint="default"/>
          <w:b/>
          <w:kern w:val="2"/>
          <w:sz w:val="32"/>
          <w:szCs w:val="32"/>
          <w:lang w:val="zh-CN"/>
        </w:rPr>
        <w:t>“</w:t>
      </w:r>
      <w:r>
        <w:rPr>
          <w:rFonts w:ascii="黑体" w:eastAsia="黑体" w:hAnsi="Cambria" w:cs="黑体"/>
          <w:kern w:val="2"/>
          <w:sz w:val="32"/>
          <w:szCs w:val="32"/>
          <w:lang w:val="zh-CN"/>
        </w:rPr>
        <w:t>三公</w:t>
      </w:r>
      <w:r>
        <w:rPr>
          <w:rFonts w:ascii="Cambria" w:eastAsia="黑体" w:hAnsi="Cambria" w:cs="黑体" w:hint="default"/>
          <w:kern w:val="2"/>
          <w:sz w:val="32"/>
          <w:szCs w:val="32"/>
          <w:lang w:val="zh-CN"/>
        </w:rPr>
        <w:t>”</w:t>
      </w:r>
      <w:r>
        <w:rPr>
          <w:rFonts w:ascii="黑体" w:eastAsia="黑体" w:hAnsi="Cambria" w:cs="黑体"/>
          <w:kern w:val="2"/>
          <w:sz w:val="32"/>
          <w:szCs w:val="32"/>
          <w:lang w:val="zh-CN"/>
        </w:rPr>
        <w:t>经费财政拨款支出决算情况说明</w:t>
      </w:r>
    </w:p>
    <w:p w:rsidR="00EA04E2" w:rsidRDefault="00FA6B70">
      <w:pPr>
        <w:keepNext/>
        <w:keepLines/>
        <w:spacing w:line="576" w:lineRule="exact"/>
        <w:ind w:firstLine="643"/>
        <w:jc w:val="both"/>
        <w:rPr>
          <w:rFonts w:ascii="仿宋_GB2312" w:eastAsia="仿宋_GB2312" w:hAnsi="Cambria" w:cs="仿宋_GB2312" w:hint="default"/>
          <w:b/>
          <w:color w:val="000000"/>
          <w:kern w:val="2"/>
          <w:sz w:val="32"/>
          <w:szCs w:val="32"/>
          <w:lang w:val="zh-CN"/>
        </w:rPr>
      </w:pPr>
      <w:r>
        <w:rPr>
          <w:rFonts w:ascii="仿宋_GB2312" w:eastAsia="仿宋_GB2312" w:hAnsi="Cambria" w:cs="仿宋_GB2312"/>
          <w:b/>
          <w:color w:val="000000"/>
          <w:kern w:val="2"/>
          <w:sz w:val="32"/>
          <w:szCs w:val="32"/>
          <w:lang w:val="zh-CN"/>
        </w:rPr>
        <w:t>（一）</w:t>
      </w:r>
      <w:r>
        <w:rPr>
          <w:rFonts w:ascii="Cambria" w:eastAsia="仿宋_GB2312" w:hAnsi="Cambria" w:cs="仿宋_GB2312" w:hint="default"/>
          <w:b/>
          <w:color w:val="000000"/>
          <w:kern w:val="2"/>
          <w:sz w:val="32"/>
          <w:szCs w:val="32"/>
          <w:lang w:val="zh-CN"/>
        </w:rPr>
        <w:t>“</w:t>
      </w:r>
      <w:r>
        <w:rPr>
          <w:rFonts w:ascii="仿宋_GB2312" w:eastAsia="仿宋_GB2312" w:hAnsi="Cambria" w:cs="仿宋_GB2312"/>
          <w:b/>
          <w:color w:val="000000"/>
          <w:kern w:val="2"/>
          <w:sz w:val="32"/>
          <w:szCs w:val="32"/>
          <w:lang w:val="zh-CN"/>
        </w:rPr>
        <w:t>三公</w:t>
      </w:r>
      <w:r>
        <w:rPr>
          <w:rFonts w:ascii="Cambria" w:eastAsia="仿宋_GB2312" w:hAnsi="Cambria" w:cs="仿宋_GB2312" w:hint="default"/>
          <w:b/>
          <w:color w:val="000000"/>
          <w:kern w:val="2"/>
          <w:sz w:val="32"/>
          <w:szCs w:val="32"/>
          <w:lang w:val="zh-CN"/>
        </w:rPr>
        <w:t>”</w:t>
      </w:r>
      <w:r>
        <w:rPr>
          <w:rFonts w:ascii="仿宋_GB2312" w:eastAsia="仿宋_GB2312" w:hAnsi="Cambria" w:cs="仿宋_GB2312"/>
          <w:b/>
          <w:color w:val="000000"/>
          <w:kern w:val="2"/>
          <w:sz w:val="32"/>
          <w:szCs w:val="32"/>
          <w:lang w:val="zh-CN"/>
        </w:rPr>
        <w:t>经费财政拨款支出决算总体情况说明</w:t>
      </w:r>
    </w:p>
    <w:p w:rsidR="00EA04E2" w:rsidRDefault="00FA6B70">
      <w:pPr>
        <w:keepNext/>
        <w:keepLines/>
        <w:spacing w:line="576" w:lineRule="exact"/>
        <w:ind w:firstLine="640"/>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color w:val="000000"/>
          <w:kern w:val="2"/>
          <w:sz w:val="32"/>
          <w:szCs w:val="32"/>
          <w:lang w:val="zh-CN"/>
        </w:rPr>
        <w:t>2022年</w:t>
      </w:r>
      <w:r>
        <w:rPr>
          <w:rFonts w:ascii="Cambria" w:eastAsia="仿宋_GB2312" w:hAnsi="Cambria" w:cs="仿宋_GB2312" w:hint="default"/>
          <w:color w:val="000000"/>
          <w:kern w:val="2"/>
          <w:sz w:val="32"/>
          <w:szCs w:val="32"/>
          <w:lang w:val="zh-CN"/>
        </w:rPr>
        <w:t>“</w:t>
      </w:r>
      <w:r>
        <w:rPr>
          <w:rFonts w:ascii="仿宋_GB2312" w:eastAsia="仿宋_GB2312" w:hAnsi="Cambria" w:cs="仿宋_GB2312"/>
          <w:color w:val="000000"/>
          <w:kern w:val="2"/>
          <w:sz w:val="32"/>
          <w:szCs w:val="32"/>
          <w:lang w:val="zh-CN"/>
        </w:rPr>
        <w:t>三公</w:t>
      </w:r>
      <w:r>
        <w:rPr>
          <w:rFonts w:ascii="Cambria" w:eastAsia="仿宋_GB2312" w:hAnsi="Cambria" w:cs="仿宋_GB2312" w:hint="default"/>
          <w:color w:val="000000"/>
          <w:kern w:val="2"/>
          <w:sz w:val="32"/>
          <w:szCs w:val="32"/>
          <w:lang w:val="zh-CN"/>
        </w:rPr>
        <w:t>”</w:t>
      </w:r>
      <w:r>
        <w:rPr>
          <w:rFonts w:ascii="仿宋_GB2312" w:eastAsia="仿宋_GB2312" w:hAnsi="Cambria" w:cs="仿宋_GB2312"/>
          <w:color w:val="000000"/>
          <w:kern w:val="2"/>
          <w:sz w:val="32"/>
          <w:szCs w:val="32"/>
          <w:lang w:val="zh-CN"/>
        </w:rPr>
        <w:t>经费财政拨款支出决算为4.14万元，完成预算100%；较上年减少4.97万元，下降54%。</w:t>
      </w:r>
    </w:p>
    <w:p w:rsidR="00EA04E2" w:rsidRDefault="00FA6B70">
      <w:pPr>
        <w:spacing w:line="600" w:lineRule="exact"/>
        <w:ind w:firstLine="640"/>
        <w:jc w:val="both"/>
        <w:rPr>
          <w:rFonts w:ascii="仿宋" w:eastAsia="仿宋" w:hAnsi="Cambria" w:cs="仿宋" w:hint="default"/>
          <w:b/>
          <w:kern w:val="2"/>
          <w:sz w:val="32"/>
          <w:szCs w:val="32"/>
        </w:rPr>
      </w:pPr>
      <w:r>
        <w:rPr>
          <w:rFonts w:ascii="仿宋" w:eastAsia="仿宋" w:hAnsi="Cambria" w:cs="仿宋"/>
          <w:b/>
          <w:kern w:val="2"/>
          <w:sz w:val="32"/>
          <w:szCs w:val="32"/>
        </w:rPr>
        <w:t>（注：上述</w:t>
      </w:r>
      <w:r>
        <w:rPr>
          <w:rFonts w:ascii="Cambria" w:eastAsia="仿宋" w:hAnsi="Cambria" w:cs="仿宋" w:hint="default"/>
          <w:b/>
          <w:kern w:val="2"/>
          <w:sz w:val="32"/>
          <w:szCs w:val="32"/>
        </w:rPr>
        <w:t>“</w:t>
      </w:r>
      <w:r>
        <w:rPr>
          <w:rFonts w:ascii="仿宋" w:eastAsia="仿宋" w:hAnsi="Cambria" w:cs="仿宋"/>
          <w:b/>
          <w:kern w:val="2"/>
          <w:sz w:val="32"/>
          <w:szCs w:val="32"/>
        </w:rPr>
        <w:t>预算</w:t>
      </w:r>
      <w:r>
        <w:rPr>
          <w:rFonts w:ascii="Cambria" w:eastAsia="仿宋" w:hAnsi="Cambria" w:cs="仿宋" w:hint="default"/>
          <w:b/>
          <w:kern w:val="2"/>
          <w:sz w:val="32"/>
          <w:szCs w:val="32"/>
        </w:rPr>
        <w:t>”</w:t>
      </w:r>
      <w:r>
        <w:rPr>
          <w:rFonts w:ascii="仿宋" w:eastAsia="仿宋" w:hAnsi="Cambria" w:cs="仿宋"/>
          <w:b/>
          <w:kern w:val="2"/>
          <w:sz w:val="32"/>
          <w:szCs w:val="32"/>
        </w:rPr>
        <w:t>口径为全年预算数，包括一般公共预算和政府性基金预算财政拨款支出决算情况。）</w:t>
      </w:r>
    </w:p>
    <w:p w:rsidR="00EA04E2" w:rsidRDefault="00FA6B70">
      <w:pPr>
        <w:keepNext/>
        <w:keepLines/>
        <w:spacing w:line="576" w:lineRule="exact"/>
        <w:ind w:firstLine="643"/>
        <w:jc w:val="both"/>
        <w:rPr>
          <w:rFonts w:ascii="仿宋_GB2312" w:eastAsia="仿宋_GB2312" w:hAnsi="Cambria" w:cs="仿宋_GB2312" w:hint="default"/>
          <w:b/>
          <w:color w:val="000000"/>
          <w:kern w:val="2"/>
          <w:sz w:val="32"/>
          <w:szCs w:val="32"/>
          <w:lang w:val="zh-CN"/>
        </w:rPr>
      </w:pPr>
      <w:r>
        <w:rPr>
          <w:rFonts w:ascii="仿宋_GB2312" w:eastAsia="仿宋_GB2312" w:hAnsi="Cambria" w:cs="仿宋_GB2312"/>
          <w:b/>
          <w:color w:val="000000"/>
          <w:kern w:val="2"/>
          <w:sz w:val="32"/>
          <w:szCs w:val="32"/>
          <w:lang w:val="zh-CN"/>
        </w:rPr>
        <w:t>（二）</w:t>
      </w:r>
      <w:r>
        <w:rPr>
          <w:rFonts w:ascii="Cambria" w:eastAsia="仿宋_GB2312" w:hAnsi="Cambria" w:cs="仿宋_GB2312" w:hint="default"/>
          <w:b/>
          <w:color w:val="000000"/>
          <w:kern w:val="2"/>
          <w:sz w:val="32"/>
          <w:szCs w:val="32"/>
          <w:lang w:val="zh-CN"/>
        </w:rPr>
        <w:t>“</w:t>
      </w:r>
      <w:r>
        <w:rPr>
          <w:rFonts w:ascii="仿宋_GB2312" w:eastAsia="仿宋_GB2312" w:hAnsi="Cambria" w:cs="仿宋_GB2312"/>
          <w:b/>
          <w:color w:val="000000"/>
          <w:kern w:val="2"/>
          <w:sz w:val="32"/>
          <w:szCs w:val="32"/>
          <w:lang w:val="zh-CN"/>
        </w:rPr>
        <w:t>三公</w:t>
      </w:r>
      <w:r>
        <w:rPr>
          <w:rFonts w:ascii="Cambria" w:eastAsia="仿宋_GB2312" w:hAnsi="Cambria" w:cs="仿宋_GB2312" w:hint="default"/>
          <w:b/>
          <w:color w:val="000000"/>
          <w:kern w:val="2"/>
          <w:sz w:val="32"/>
          <w:szCs w:val="32"/>
          <w:lang w:val="zh-CN"/>
        </w:rPr>
        <w:t>”</w:t>
      </w:r>
      <w:r>
        <w:rPr>
          <w:rFonts w:ascii="仿宋_GB2312" w:eastAsia="仿宋_GB2312" w:hAnsi="Cambria" w:cs="仿宋_GB2312"/>
          <w:b/>
          <w:color w:val="000000"/>
          <w:kern w:val="2"/>
          <w:sz w:val="32"/>
          <w:szCs w:val="32"/>
          <w:lang w:val="zh-CN"/>
        </w:rPr>
        <w:t>经费财政拨款支出决算具体情况说明</w:t>
      </w:r>
    </w:p>
    <w:p w:rsidR="00EA04E2" w:rsidRDefault="00FA6B70">
      <w:pPr>
        <w:keepNext/>
        <w:keepLines/>
        <w:spacing w:line="576" w:lineRule="exact"/>
        <w:ind w:firstLine="640"/>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color w:val="000000"/>
          <w:kern w:val="2"/>
          <w:sz w:val="32"/>
          <w:szCs w:val="32"/>
          <w:lang w:val="zh-CN"/>
        </w:rPr>
        <w:t>2022年</w:t>
      </w:r>
      <w:r>
        <w:rPr>
          <w:rFonts w:ascii="Cambria" w:eastAsia="仿宋_GB2312" w:hAnsi="Cambria" w:cs="仿宋_GB2312" w:hint="default"/>
          <w:color w:val="000000"/>
          <w:kern w:val="2"/>
          <w:sz w:val="32"/>
          <w:szCs w:val="32"/>
          <w:lang w:val="zh-CN"/>
        </w:rPr>
        <w:t>“</w:t>
      </w:r>
      <w:r>
        <w:rPr>
          <w:rFonts w:ascii="仿宋_GB2312" w:eastAsia="仿宋_GB2312" w:hAnsi="Cambria" w:cs="仿宋_GB2312"/>
          <w:color w:val="000000"/>
          <w:kern w:val="2"/>
          <w:sz w:val="32"/>
          <w:szCs w:val="32"/>
          <w:lang w:val="zh-CN"/>
        </w:rPr>
        <w:t>三公</w:t>
      </w:r>
      <w:r>
        <w:rPr>
          <w:rFonts w:ascii="Cambria" w:eastAsia="仿宋_GB2312" w:hAnsi="Cambria" w:cs="仿宋_GB2312" w:hint="default"/>
          <w:color w:val="000000"/>
          <w:kern w:val="2"/>
          <w:sz w:val="32"/>
          <w:szCs w:val="32"/>
          <w:lang w:val="zh-CN"/>
        </w:rPr>
        <w:t>”</w:t>
      </w:r>
      <w:r>
        <w:rPr>
          <w:rFonts w:ascii="仿宋_GB2312" w:eastAsia="仿宋_GB2312" w:hAnsi="Cambria" w:cs="仿宋_GB2312"/>
          <w:color w:val="000000"/>
          <w:kern w:val="2"/>
          <w:sz w:val="32"/>
          <w:szCs w:val="32"/>
          <w:lang w:val="zh-CN"/>
        </w:rPr>
        <w:t>经费财政拨款支出决算中，因公出国（境）费支出决算</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万元，占</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%；公务用车购置及运行维护费支出决算2.08万元，占50%；公务接待费支出决算2.06万元，占50%。具体情况如下：</w:t>
      </w:r>
    </w:p>
    <w:p w:rsidR="00EA04E2" w:rsidRDefault="00FA6B70">
      <w:pPr>
        <w:spacing w:line="600" w:lineRule="exact"/>
        <w:ind w:firstLine="640"/>
        <w:jc w:val="both"/>
        <w:rPr>
          <w:rFonts w:ascii="仿宋" w:eastAsia="仿宋" w:hAnsi="Cambria" w:cs="仿宋" w:hint="default"/>
          <w:kern w:val="2"/>
          <w:sz w:val="32"/>
          <w:szCs w:val="32"/>
        </w:rPr>
      </w:pPr>
      <w:r>
        <w:rPr>
          <w:rFonts w:ascii="仿宋" w:eastAsia="仿宋" w:hAnsi="Cambria" w:cs="仿宋"/>
          <w:kern w:val="2"/>
          <w:sz w:val="32"/>
          <w:szCs w:val="32"/>
        </w:rPr>
        <w:t>（图7：</w:t>
      </w:r>
      <w:r>
        <w:rPr>
          <w:rFonts w:ascii="Cambria" w:eastAsia="仿宋" w:hAnsi="Cambria" w:cs="仿宋" w:hint="default"/>
          <w:kern w:val="2"/>
          <w:sz w:val="32"/>
          <w:szCs w:val="32"/>
        </w:rPr>
        <w:t>“</w:t>
      </w:r>
      <w:r>
        <w:rPr>
          <w:rFonts w:ascii="仿宋" w:eastAsia="仿宋" w:hAnsi="Cambria" w:cs="仿宋"/>
          <w:kern w:val="2"/>
          <w:sz w:val="32"/>
          <w:szCs w:val="32"/>
        </w:rPr>
        <w:t>三公</w:t>
      </w:r>
      <w:r>
        <w:rPr>
          <w:rFonts w:ascii="Cambria" w:eastAsia="仿宋" w:hAnsi="Cambria" w:cs="仿宋" w:hint="default"/>
          <w:kern w:val="2"/>
          <w:sz w:val="32"/>
          <w:szCs w:val="32"/>
        </w:rPr>
        <w:t>”</w:t>
      </w:r>
      <w:r>
        <w:rPr>
          <w:rFonts w:ascii="仿宋" w:eastAsia="仿宋" w:hAnsi="Cambria" w:cs="仿宋"/>
          <w:kern w:val="2"/>
          <w:sz w:val="32"/>
          <w:szCs w:val="32"/>
        </w:rPr>
        <w:t>经费财政拨款支出结构）（饼状图）</w:t>
      </w:r>
    </w:p>
    <w:p w:rsidR="00EA04E2" w:rsidRDefault="00EA04E2">
      <w:pPr>
        <w:spacing w:line="600" w:lineRule="exact"/>
        <w:ind w:firstLine="640"/>
        <w:jc w:val="both"/>
        <w:rPr>
          <w:rFonts w:ascii="仿宋" w:eastAsia="仿宋" w:hAnsi="Cambria" w:cs="仿宋" w:hint="default"/>
          <w:kern w:val="2"/>
          <w:sz w:val="32"/>
          <w:szCs w:val="32"/>
        </w:rPr>
      </w:pPr>
    </w:p>
    <w:p w:rsidR="00EA04E2" w:rsidRDefault="00EA04E2">
      <w:pPr>
        <w:spacing w:line="600" w:lineRule="exact"/>
        <w:ind w:firstLine="640"/>
        <w:jc w:val="both"/>
        <w:rPr>
          <w:rFonts w:ascii="仿宋" w:eastAsia="仿宋" w:hAnsi="Cambria" w:cs="仿宋" w:hint="default"/>
          <w:kern w:val="2"/>
          <w:sz w:val="32"/>
          <w:szCs w:val="32"/>
        </w:rPr>
      </w:pPr>
    </w:p>
    <w:p w:rsidR="00EA04E2" w:rsidRDefault="00EA04E2">
      <w:pPr>
        <w:spacing w:line="600" w:lineRule="exact"/>
        <w:ind w:firstLine="640"/>
        <w:jc w:val="both"/>
        <w:rPr>
          <w:rFonts w:ascii="仿宋" w:eastAsia="仿宋" w:hAnsi="Cambria" w:cs="仿宋" w:hint="default"/>
          <w:kern w:val="2"/>
          <w:sz w:val="32"/>
          <w:szCs w:val="32"/>
        </w:rPr>
      </w:pPr>
    </w:p>
    <w:p w:rsidR="00EA04E2" w:rsidRDefault="00EA04E2">
      <w:pPr>
        <w:spacing w:line="600" w:lineRule="exact"/>
        <w:ind w:firstLine="640"/>
        <w:jc w:val="both"/>
        <w:rPr>
          <w:rFonts w:ascii="仿宋" w:eastAsia="仿宋" w:hAnsi="Cambria" w:cs="仿宋" w:hint="default"/>
          <w:kern w:val="2"/>
          <w:sz w:val="32"/>
          <w:szCs w:val="32"/>
        </w:rPr>
      </w:pPr>
    </w:p>
    <w:p w:rsidR="00EA04E2" w:rsidRDefault="00EA04E2">
      <w:pPr>
        <w:spacing w:line="600" w:lineRule="exact"/>
        <w:ind w:firstLine="640"/>
        <w:jc w:val="both"/>
        <w:rPr>
          <w:rFonts w:ascii="仿宋" w:eastAsia="仿宋" w:hAnsi="Cambria" w:cs="仿宋" w:hint="default"/>
          <w:kern w:val="2"/>
          <w:sz w:val="32"/>
          <w:szCs w:val="32"/>
        </w:rPr>
      </w:pPr>
    </w:p>
    <w:p w:rsidR="00EA04E2" w:rsidRDefault="00EA04E2">
      <w:pPr>
        <w:spacing w:line="600" w:lineRule="exact"/>
        <w:ind w:firstLine="640"/>
        <w:jc w:val="both"/>
        <w:rPr>
          <w:rFonts w:ascii="仿宋" w:eastAsia="仿宋" w:hAnsi="Cambria" w:cs="仿宋" w:hint="default"/>
          <w:kern w:val="2"/>
          <w:sz w:val="32"/>
          <w:szCs w:val="32"/>
        </w:rPr>
      </w:pPr>
    </w:p>
    <w:p w:rsidR="00EA04E2" w:rsidRDefault="00FA6B70">
      <w:pPr>
        <w:spacing w:line="600" w:lineRule="exact"/>
        <w:ind w:firstLine="640"/>
        <w:jc w:val="both"/>
        <w:rPr>
          <w:rFonts w:ascii="仿宋" w:eastAsia="仿宋" w:hAnsi="Cambria" w:cs="仿宋" w:hint="default"/>
          <w:kern w:val="2"/>
          <w:sz w:val="32"/>
          <w:szCs w:val="32"/>
        </w:rPr>
      </w:pPr>
      <w:r>
        <w:rPr>
          <w:rFonts w:hint="default"/>
          <w:noProof/>
        </w:rPr>
        <w:drawing>
          <wp:anchor distT="0" distB="0" distL="114300" distR="114300" simplePos="0" relativeHeight="251665408" behindDoc="0" locked="0" layoutInCell="1" allowOverlap="1">
            <wp:simplePos x="0" y="0"/>
            <wp:positionH relativeFrom="column">
              <wp:posOffset>409575</wp:posOffset>
            </wp:positionH>
            <wp:positionV relativeFrom="paragraph">
              <wp:posOffset>-2428875</wp:posOffset>
            </wp:positionV>
            <wp:extent cx="4400550" cy="2733675"/>
            <wp:effectExtent l="0" t="0" r="0" b="9525"/>
            <wp:wrapSquare wrapText="bothSides"/>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4"/>
                    <a:stretch>
                      <a:fillRect/>
                    </a:stretch>
                  </pic:blipFill>
                  <pic:spPr>
                    <a:xfrm>
                      <a:off x="0" y="0"/>
                      <a:ext cx="4400550" cy="2733675"/>
                    </a:xfrm>
                    <a:prstGeom prst="rect">
                      <a:avLst/>
                    </a:prstGeom>
                    <a:noFill/>
                    <a:ln>
                      <a:noFill/>
                    </a:ln>
                  </pic:spPr>
                </pic:pic>
              </a:graphicData>
            </a:graphic>
          </wp:anchor>
        </w:drawing>
      </w:r>
    </w:p>
    <w:p w:rsidR="00EA04E2" w:rsidRDefault="00EA04E2">
      <w:pPr>
        <w:spacing w:line="600" w:lineRule="exact"/>
        <w:jc w:val="both"/>
        <w:rPr>
          <w:rFonts w:ascii="仿宋" w:eastAsia="仿宋" w:hAnsi="Cambria" w:cs="仿宋" w:hint="default"/>
          <w:kern w:val="2"/>
          <w:sz w:val="32"/>
          <w:szCs w:val="32"/>
        </w:rPr>
      </w:pPr>
    </w:p>
    <w:p w:rsidR="00EA04E2" w:rsidRDefault="00FA6B70">
      <w:pPr>
        <w:spacing w:line="600" w:lineRule="exact"/>
        <w:ind w:firstLine="640"/>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b/>
          <w:color w:val="000000"/>
          <w:kern w:val="2"/>
          <w:sz w:val="32"/>
          <w:szCs w:val="32"/>
        </w:rPr>
        <w:t>1.</w:t>
      </w:r>
      <w:r>
        <w:rPr>
          <w:rFonts w:ascii="仿宋_GB2312" w:eastAsia="仿宋_GB2312" w:hAnsi="Cambria" w:cs="仿宋_GB2312"/>
          <w:b/>
          <w:color w:val="000000"/>
          <w:kern w:val="2"/>
          <w:sz w:val="32"/>
          <w:szCs w:val="32"/>
          <w:lang w:val="zh-CN"/>
        </w:rPr>
        <w:t>因公出国</w:t>
      </w:r>
      <w:r>
        <w:rPr>
          <w:rFonts w:ascii="仿宋_GB2312" w:eastAsia="仿宋_GB2312" w:hAnsi="Cambria" w:cs="仿宋_GB2312"/>
          <w:b/>
          <w:color w:val="000000"/>
          <w:kern w:val="2"/>
          <w:sz w:val="32"/>
          <w:szCs w:val="32"/>
        </w:rPr>
        <w:t>（</w:t>
      </w:r>
      <w:r>
        <w:rPr>
          <w:rFonts w:ascii="仿宋_GB2312" w:eastAsia="仿宋_GB2312" w:hAnsi="Cambria" w:cs="仿宋_GB2312"/>
          <w:b/>
          <w:color w:val="000000"/>
          <w:kern w:val="2"/>
          <w:sz w:val="32"/>
          <w:szCs w:val="32"/>
          <w:lang w:val="zh-CN"/>
        </w:rPr>
        <w:t>境</w:t>
      </w:r>
      <w:r>
        <w:rPr>
          <w:rFonts w:ascii="仿宋_GB2312" w:eastAsia="仿宋_GB2312" w:hAnsi="Cambria" w:cs="仿宋_GB2312"/>
          <w:b/>
          <w:color w:val="000000"/>
          <w:kern w:val="2"/>
          <w:sz w:val="32"/>
          <w:szCs w:val="32"/>
        </w:rPr>
        <w:t>）</w:t>
      </w:r>
      <w:r>
        <w:rPr>
          <w:rFonts w:ascii="仿宋_GB2312" w:eastAsia="仿宋_GB2312" w:hAnsi="Cambria" w:cs="仿宋_GB2312"/>
          <w:b/>
          <w:color w:val="000000"/>
          <w:kern w:val="2"/>
          <w:sz w:val="32"/>
          <w:szCs w:val="32"/>
          <w:lang w:val="zh-CN"/>
        </w:rPr>
        <w:t>经费</w:t>
      </w:r>
      <w:r>
        <w:rPr>
          <w:rFonts w:ascii="仿宋_GB2312" w:eastAsia="仿宋_GB2312" w:hAnsi="Cambria" w:cs="仿宋_GB2312"/>
          <w:color w:val="000000"/>
          <w:kern w:val="2"/>
          <w:sz w:val="32"/>
          <w:szCs w:val="32"/>
          <w:lang w:val="zh-CN"/>
        </w:rPr>
        <w:t>支出</w:t>
      </w:r>
      <w:r>
        <w:rPr>
          <w:rFonts w:ascii="仿宋_GB2312" w:eastAsia="仿宋_GB2312" w:hAnsi="Cambria" w:cs="仿宋_GB2312" w:hint="default"/>
          <w:color w:val="000000"/>
          <w:kern w:val="2"/>
          <w:sz w:val="32"/>
          <w:szCs w:val="32"/>
        </w:rPr>
        <w:t>0</w:t>
      </w:r>
      <w:r>
        <w:rPr>
          <w:rFonts w:ascii="仿宋_GB2312" w:eastAsia="仿宋_GB2312" w:hAnsi="Cambria" w:cs="仿宋_GB2312"/>
          <w:color w:val="000000"/>
          <w:kern w:val="2"/>
          <w:sz w:val="32"/>
          <w:szCs w:val="32"/>
          <w:lang w:val="zh-CN"/>
        </w:rPr>
        <w:t>万元</w:t>
      </w:r>
      <w:r>
        <w:rPr>
          <w:rFonts w:ascii="仿宋_GB2312" w:eastAsia="仿宋_GB2312" w:hAnsi="Cambria" w:cs="仿宋_GB2312"/>
          <w:color w:val="000000"/>
          <w:kern w:val="2"/>
          <w:sz w:val="32"/>
          <w:szCs w:val="32"/>
        </w:rPr>
        <w:t>，</w:t>
      </w:r>
      <w:r>
        <w:rPr>
          <w:rFonts w:ascii="仿宋_GB2312" w:eastAsia="仿宋_GB2312" w:hAnsi="Cambria" w:cs="仿宋_GB2312"/>
          <w:color w:val="000000"/>
          <w:kern w:val="2"/>
          <w:sz w:val="32"/>
          <w:szCs w:val="32"/>
          <w:lang w:val="zh-CN"/>
        </w:rPr>
        <w:t>完成预算</w:t>
      </w:r>
      <w:r>
        <w:rPr>
          <w:rFonts w:ascii="仿宋_GB2312" w:eastAsia="仿宋_GB2312" w:hAnsi="Cambria" w:cs="仿宋_GB2312" w:hint="default"/>
          <w:color w:val="000000"/>
          <w:kern w:val="2"/>
          <w:sz w:val="32"/>
          <w:szCs w:val="32"/>
        </w:rPr>
        <w:t>0</w:t>
      </w:r>
      <w:r>
        <w:rPr>
          <w:rFonts w:ascii="仿宋_GB2312" w:eastAsia="仿宋_GB2312" w:hAnsi="Cambria" w:cs="仿宋_GB2312"/>
          <w:color w:val="000000"/>
          <w:kern w:val="2"/>
          <w:sz w:val="32"/>
          <w:szCs w:val="32"/>
        </w:rPr>
        <w:t>%</w:t>
      </w:r>
      <w:r>
        <w:rPr>
          <w:rFonts w:ascii="仿宋_GB2312" w:eastAsia="仿宋_GB2312" w:hAnsi="Cambria" w:cs="仿宋_GB2312"/>
          <w:color w:val="000000"/>
          <w:kern w:val="2"/>
          <w:sz w:val="32"/>
          <w:szCs w:val="32"/>
          <w:lang w:val="zh-CN"/>
        </w:rPr>
        <w:t>。全年安排因公出国</w:t>
      </w:r>
      <w:r>
        <w:rPr>
          <w:rFonts w:ascii="仿宋_GB2312" w:eastAsia="仿宋_GB2312" w:hAnsi="Cambria" w:cs="仿宋_GB2312"/>
          <w:color w:val="000000"/>
          <w:kern w:val="2"/>
          <w:sz w:val="32"/>
          <w:szCs w:val="32"/>
        </w:rPr>
        <w:t>（</w:t>
      </w:r>
      <w:r>
        <w:rPr>
          <w:rFonts w:ascii="仿宋_GB2312" w:eastAsia="仿宋_GB2312" w:hAnsi="Cambria" w:cs="仿宋_GB2312"/>
          <w:color w:val="000000"/>
          <w:kern w:val="2"/>
          <w:sz w:val="32"/>
          <w:szCs w:val="32"/>
          <w:lang w:val="zh-CN"/>
        </w:rPr>
        <w:t>境</w:t>
      </w:r>
      <w:r>
        <w:rPr>
          <w:rFonts w:ascii="仿宋_GB2312" w:eastAsia="仿宋_GB2312" w:hAnsi="Cambria" w:cs="仿宋_GB2312"/>
          <w:color w:val="000000"/>
          <w:kern w:val="2"/>
          <w:sz w:val="32"/>
          <w:szCs w:val="32"/>
        </w:rPr>
        <w:t>）</w:t>
      </w:r>
      <w:r>
        <w:rPr>
          <w:rFonts w:ascii="仿宋_GB2312" w:eastAsia="仿宋_GB2312" w:hAnsi="Cambria" w:cs="仿宋_GB2312"/>
          <w:color w:val="000000"/>
          <w:kern w:val="2"/>
          <w:sz w:val="32"/>
          <w:szCs w:val="32"/>
          <w:lang w:val="zh-CN"/>
        </w:rPr>
        <w:t>团组</w:t>
      </w:r>
      <w:r>
        <w:rPr>
          <w:rFonts w:ascii="仿宋_GB2312" w:eastAsia="仿宋_GB2312" w:hAnsi="Cambria" w:cs="仿宋_GB2312" w:hint="default"/>
          <w:color w:val="000000"/>
          <w:kern w:val="2"/>
          <w:sz w:val="32"/>
          <w:szCs w:val="32"/>
        </w:rPr>
        <w:t>0</w:t>
      </w:r>
      <w:r>
        <w:rPr>
          <w:rFonts w:ascii="仿宋_GB2312" w:eastAsia="仿宋_GB2312" w:hAnsi="Cambria" w:cs="仿宋_GB2312"/>
          <w:color w:val="000000"/>
          <w:kern w:val="2"/>
          <w:sz w:val="32"/>
          <w:szCs w:val="32"/>
          <w:lang w:val="zh-CN"/>
        </w:rPr>
        <w:t>个</w:t>
      </w:r>
      <w:r>
        <w:rPr>
          <w:rFonts w:ascii="仿宋_GB2312" w:eastAsia="仿宋_GB2312" w:hAnsi="Cambria" w:cs="仿宋_GB2312"/>
          <w:color w:val="000000"/>
          <w:kern w:val="2"/>
          <w:sz w:val="32"/>
          <w:szCs w:val="32"/>
        </w:rPr>
        <w:t>，</w:t>
      </w:r>
      <w:r>
        <w:rPr>
          <w:rFonts w:ascii="仿宋_GB2312" w:eastAsia="仿宋_GB2312" w:hAnsi="Cambria" w:cs="仿宋_GB2312"/>
          <w:color w:val="000000"/>
          <w:kern w:val="2"/>
          <w:sz w:val="32"/>
          <w:szCs w:val="32"/>
          <w:lang w:val="zh-CN"/>
        </w:rPr>
        <w:t>出国</w:t>
      </w:r>
      <w:r>
        <w:rPr>
          <w:rFonts w:ascii="仿宋_GB2312" w:eastAsia="仿宋_GB2312" w:hAnsi="Cambria" w:cs="仿宋_GB2312"/>
          <w:color w:val="000000"/>
          <w:kern w:val="2"/>
          <w:sz w:val="32"/>
          <w:szCs w:val="32"/>
        </w:rPr>
        <w:t>（</w:t>
      </w:r>
      <w:r>
        <w:rPr>
          <w:rFonts w:ascii="仿宋_GB2312" w:eastAsia="仿宋_GB2312" w:hAnsi="Cambria" w:cs="仿宋_GB2312"/>
          <w:color w:val="000000"/>
          <w:kern w:val="2"/>
          <w:sz w:val="32"/>
          <w:szCs w:val="32"/>
          <w:lang w:val="zh-CN"/>
        </w:rPr>
        <w:t>境</w:t>
      </w:r>
      <w:r>
        <w:rPr>
          <w:rFonts w:ascii="仿宋_GB2312" w:eastAsia="仿宋_GB2312" w:hAnsi="Cambria" w:cs="仿宋_GB2312"/>
          <w:color w:val="000000"/>
          <w:kern w:val="2"/>
          <w:sz w:val="32"/>
          <w:szCs w:val="32"/>
        </w:rPr>
        <w:t>）</w:t>
      </w:r>
      <w:r>
        <w:rPr>
          <w:rFonts w:ascii="仿宋_GB2312" w:eastAsia="仿宋_GB2312" w:hAnsi="Cambria" w:cs="仿宋_GB2312" w:hint="default"/>
          <w:color w:val="000000"/>
          <w:kern w:val="2"/>
          <w:sz w:val="32"/>
          <w:szCs w:val="32"/>
        </w:rPr>
        <w:t>0</w:t>
      </w:r>
      <w:r>
        <w:rPr>
          <w:rFonts w:ascii="仿宋_GB2312" w:eastAsia="仿宋_GB2312" w:hAnsi="Cambria" w:cs="仿宋_GB2312"/>
          <w:color w:val="000000"/>
          <w:kern w:val="2"/>
          <w:sz w:val="32"/>
          <w:szCs w:val="32"/>
          <w:lang w:val="zh-CN"/>
        </w:rPr>
        <w:t>人。</w:t>
      </w:r>
    </w:p>
    <w:p w:rsidR="00EA04E2" w:rsidRDefault="00FA6B70">
      <w:pPr>
        <w:spacing w:line="600" w:lineRule="exact"/>
        <w:ind w:firstLine="640"/>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b/>
          <w:color w:val="000000"/>
          <w:kern w:val="2"/>
          <w:sz w:val="32"/>
          <w:szCs w:val="32"/>
        </w:rPr>
        <w:t>2.</w:t>
      </w:r>
      <w:r>
        <w:rPr>
          <w:rFonts w:ascii="仿宋_GB2312" w:eastAsia="仿宋_GB2312" w:hAnsi="Cambria" w:cs="仿宋_GB2312"/>
          <w:b/>
          <w:color w:val="000000"/>
          <w:kern w:val="2"/>
          <w:sz w:val="32"/>
          <w:szCs w:val="32"/>
          <w:lang w:val="zh-CN"/>
        </w:rPr>
        <w:t>公务用车购置及运行维护费</w:t>
      </w:r>
      <w:r>
        <w:rPr>
          <w:rFonts w:ascii="仿宋_GB2312" w:eastAsia="仿宋_GB2312" w:hAnsi="Cambria" w:cs="仿宋_GB2312"/>
          <w:color w:val="000000"/>
          <w:kern w:val="2"/>
          <w:sz w:val="32"/>
          <w:szCs w:val="32"/>
          <w:lang w:val="zh-CN"/>
        </w:rPr>
        <w:t>支出</w:t>
      </w:r>
      <w:r>
        <w:rPr>
          <w:rFonts w:ascii="仿宋_GB2312" w:eastAsia="仿宋_GB2312" w:hAnsi="Cambria" w:cs="仿宋_GB2312"/>
          <w:color w:val="000000"/>
          <w:kern w:val="2"/>
          <w:sz w:val="32"/>
          <w:szCs w:val="32"/>
        </w:rPr>
        <w:t>2.08</w:t>
      </w:r>
      <w:r>
        <w:rPr>
          <w:rFonts w:ascii="仿宋_GB2312" w:eastAsia="仿宋_GB2312" w:hAnsi="Cambria" w:cs="仿宋_GB2312"/>
          <w:color w:val="000000"/>
          <w:kern w:val="2"/>
          <w:sz w:val="32"/>
          <w:szCs w:val="32"/>
          <w:lang w:val="zh-CN"/>
        </w:rPr>
        <w:t>万元</w:t>
      </w:r>
      <w:r>
        <w:rPr>
          <w:rFonts w:ascii="仿宋_GB2312" w:eastAsia="仿宋_GB2312" w:hAnsi="Cambria" w:cs="仿宋_GB2312"/>
          <w:color w:val="000000"/>
          <w:kern w:val="2"/>
          <w:sz w:val="32"/>
          <w:szCs w:val="32"/>
        </w:rPr>
        <w:t>，</w:t>
      </w:r>
      <w:r>
        <w:rPr>
          <w:rFonts w:ascii="仿宋_GB2312" w:eastAsia="仿宋_GB2312" w:hAnsi="Cambria" w:cs="仿宋_GB2312"/>
          <w:color w:val="000000"/>
          <w:kern w:val="2"/>
          <w:sz w:val="32"/>
          <w:szCs w:val="32"/>
          <w:lang w:val="zh-CN"/>
        </w:rPr>
        <w:t>完成预算</w:t>
      </w:r>
      <w:r>
        <w:rPr>
          <w:rFonts w:ascii="仿宋_GB2312" w:eastAsia="仿宋_GB2312" w:hAnsi="Cambria" w:cs="仿宋_GB2312"/>
          <w:color w:val="000000"/>
          <w:kern w:val="2"/>
          <w:sz w:val="32"/>
          <w:szCs w:val="32"/>
        </w:rPr>
        <w:t>100%</w:t>
      </w:r>
      <w:r>
        <w:rPr>
          <w:rFonts w:ascii="仿宋_GB2312" w:eastAsia="仿宋_GB2312" w:hAnsi="Cambria" w:cs="仿宋_GB2312"/>
          <w:color w:val="000000"/>
          <w:kern w:val="2"/>
          <w:sz w:val="32"/>
          <w:szCs w:val="32"/>
          <w:lang w:val="zh-CN"/>
        </w:rPr>
        <w:t>。公务用车购置及运行维护费支出决算比</w:t>
      </w:r>
      <w:r>
        <w:rPr>
          <w:rFonts w:ascii="仿宋_GB2312" w:eastAsia="仿宋_GB2312" w:hAnsi="Cambria" w:cs="仿宋_GB2312"/>
          <w:color w:val="000000"/>
          <w:kern w:val="2"/>
          <w:sz w:val="32"/>
          <w:szCs w:val="32"/>
        </w:rPr>
        <w:t>2021</w:t>
      </w:r>
      <w:r>
        <w:rPr>
          <w:rFonts w:ascii="仿宋_GB2312" w:eastAsia="仿宋_GB2312" w:hAnsi="Cambria" w:cs="仿宋_GB2312"/>
          <w:color w:val="000000"/>
          <w:kern w:val="2"/>
          <w:sz w:val="32"/>
          <w:szCs w:val="32"/>
          <w:lang w:val="zh-CN"/>
        </w:rPr>
        <w:t>年减少</w:t>
      </w:r>
      <w:r>
        <w:rPr>
          <w:rFonts w:ascii="仿宋_GB2312" w:eastAsia="仿宋_GB2312" w:hAnsi="Cambria" w:cs="仿宋_GB2312"/>
          <w:color w:val="000000"/>
          <w:kern w:val="2"/>
          <w:sz w:val="32"/>
          <w:szCs w:val="32"/>
        </w:rPr>
        <w:t>3.92</w:t>
      </w:r>
      <w:r>
        <w:rPr>
          <w:rFonts w:ascii="仿宋_GB2312" w:eastAsia="仿宋_GB2312" w:hAnsi="Cambria" w:cs="仿宋_GB2312"/>
          <w:color w:val="000000"/>
          <w:kern w:val="2"/>
          <w:sz w:val="32"/>
          <w:szCs w:val="32"/>
          <w:lang w:val="zh-CN"/>
        </w:rPr>
        <w:t>万元</w:t>
      </w:r>
      <w:r>
        <w:rPr>
          <w:rFonts w:ascii="仿宋_GB2312" w:eastAsia="仿宋_GB2312" w:hAnsi="Cambria" w:cs="仿宋_GB2312"/>
          <w:color w:val="000000"/>
          <w:kern w:val="2"/>
          <w:sz w:val="32"/>
          <w:szCs w:val="32"/>
        </w:rPr>
        <w:t>，</w:t>
      </w:r>
      <w:r>
        <w:rPr>
          <w:rFonts w:ascii="仿宋_GB2312" w:eastAsia="仿宋_GB2312" w:hAnsi="Cambria" w:cs="仿宋_GB2312"/>
          <w:color w:val="000000"/>
          <w:kern w:val="2"/>
          <w:sz w:val="32"/>
          <w:szCs w:val="32"/>
          <w:lang w:val="zh-CN"/>
        </w:rPr>
        <w:t>下降</w:t>
      </w:r>
      <w:r>
        <w:rPr>
          <w:rFonts w:ascii="仿宋_GB2312" w:eastAsia="仿宋_GB2312" w:hAnsi="Cambria" w:cs="仿宋_GB2312"/>
          <w:color w:val="000000"/>
          <w:kern w:val="2"/>
          <w:sz w:val="32"/>
          <w:szCs w:val="32"/>
        </w:rPr>
        <w:t>65%</w:t>
      </w:r>
      <w:r>
        <w:rPr>
          <w:rFonts w:ascii="仿宋_GB2312" w:eastAsia="仿宋_GB2312" w:hAnsi="Cambria" w:cs="仿宋_GB2312"/>
          <w:color w:val="000000"/>
          <w:kern w:val="2"/>
          <w:sz w:val="32"/>
          <w:szCs w:val="32"/>
          <w:lang w:val="zh-CN"/>
        </w:rPr>
        <w:t>。主要原因是</w:t>
      </w:r>
      <w:r>
        <w:rPr>
          <w:rFonts w:ascii="仿宋_GB2312" w:eastAsia="仿宋_GB2312" w:hAnsi="仿宋"/>
          <w:sz w:val="32"/>
          <w:szCs w:val="32"/>
        </w:rPr>
        <w:t>本年减少了公务用车使用次数</w:t>
      </w:r>
      <w:r>
        <w:rPr>
          <w:rFonts w:ascii="仿宋_GB2312" w:eastAsia="仿宋_GB2312" w:hAnsi="Cambria" w:cs="仿宋_GB2312"/>
          <w:color w:val="000000"/>
          <w:kern w:val="2"/>
          <w:sz w:val="32"/>
          <w:szCs w:val="32"/>
          <w:lang w:val="zh-CN"/>
        </w:rPr>
        <w:t>。</w:t>
      </w:r>
    </w:p>
    <w:p w:rsidR="00EA04E2" w:rsidRDefault="00FA6B70">
      <w:pPr>
        <w:spacing w:line="600" w:lineRule="exact"/>
        <w:ind w:firstLine="640"/>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color w:val="000000"/>
          <w:kern w:val="2"/>
          <w:sz w:val="32"/>
          <w:szCs w:val="32"/>
          <w:lang w:val="zh-CN"/>
        </w:rPr>
        <w:t>其中：</w:t>
      </w:r>
      <w:r>
        <w:rPr>
          <w:rFonts w:ascii="仿宋_GB2312" w:eastAsia="仿宋_GB2312" w:hAnsi="Cambria" w:cs="仿宋_GB2312"/>
          <w:b/>
          <w:color w:val="000000"/>
          <w:kern w:val="2"/>
          <w:sz w:val="32"/>
          <w:szCs w:val="32"/>
          <w:lang w:val="zh-CN"/>
        </w:rPr>
        <w:t>公务用车购置费</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万元。全年按规定更新购置公务用车</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辆，其中：轿车</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辆、金额</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万元，越野车</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辆、金额</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万元，小型载客汽车</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辆、金额</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万元，大中型载客汽车</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辆、金额</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万元，其他车型</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辆、金额</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万元。截至2022年12月底，本部门共有公务用车2辆，其中：轿车1辆、越野车</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辆、小型载客汽车</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辆、大中型载客汽车</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辆、其他车型1辆。</w:t>
      </w:r>
    </w:p>
    <w:p w:rsidR="00EA04E2" w:rsidRDefault="00FA6B70">
      <w:pPr>
        <w:keepNext/>
        <w:keepLines/>
        <w:spacing w:line="576" w:lineRule="exact"/>
        <w:ind w:firstLine="643"/>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b/>
          <w:color w:val="000000"/>
          <w:kern w:val="2"/>
          <w:sz w:val="32"/>
          <w:szCs w:val="32"/>
          <w:lang w:val="zh-CN"/>
        </w:rPr>
        <w:lastRenderedPageBreak/>
        <w:t>公务用车运行维护费</w:t>
      </w:r>
      <w:r>
        <w:rPr>
          <w:rFonts w:ascii="仿宋_GB2312" w:eastAsia="仿宋_GB2312" w:hAnsi="Cambria" w:cs="仿宋_GB2312"/>
          <w:color w:val="000000"/>
          <w:kern w:val="2"/>
          <w:sz w:val="32"/>
          <w:szCs w:val="32"/>
          <w:lang w:val="zh-CN"/>
        </w:rPr>
        <w:t>支出2.08万元。主要用于工程、移民、水资水保、河长办等所需的公务用车燃料费、维修费、过路过桥费、保险费等支出。</w:t>
      </w:r>
    </w:p>
    <w:p w:rsidR="00EA04E2" w:rsidRDefault="00FA6B70">
      <w:pPr>
        <w:keepNext/>
        <w:keepLines/>
        <w:spacing w:line="576" w:lineRule="exact"/>
        <w:ind w:firstLine="643"/>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b/>
          <w:color w:val="000000"/>
          <w:kern w:val="2"/>
          <w:sz w:val="32"/>
          <w:szCs w:val="32"/>
          <w:lang w:val="zh-CN"/>
        </w:rPr>
        <w:t>3.公务接待费</w:t>
      </w:r>
      <w:r>
        <w:rPr>
          <w:rFonts w:ascii="仿宋_GB2312" w:eastAsia="仿宋_GB2312" w:hAnsi="Cambria" w:cs="仿宋_GB2312"/>
          <w:color w:val="000000"/>
          <w:kern w:val="2"/>
          <w:sz w:val="32"/>
          <w:szCs w:val="32"/>
          <w:lang w:val="zh-CN"/>
        </w:rPr>
        <w:t>支出2.06万元，完成预算100%。公务接待费支出决算比2021年减少1.05万元，下降33.89%。主要原因是</w:t>
      </w:r>
      <w:r>
        <w:rPr>
          <w:rFonts w:ascii="仿宋_GB2312" w:eastAsia="仿宋_GB2312" w:hAnsi="仿宋"/>
          <w:sz w:val="32"/>
          <w:szCs w:val="32"/>
        </w:rPr>
        <w:t>接待人数减少</w:t>
      </w:r>
      <w:r>
        <w:rPr>
          <w:rFonts w:ascii="仿宋_GB2312" w:eastAsia="仿宋_GB2312" w:hAnsi="Cambria" w:cs="仿宋_GB2312"/>
          <w:color w:val="000000"/>
          <w:kern w:val="2"/>
          <w:sz w:val="32"/>
          <w:szCs w:val="32"/>
          <w:lang w:val="zh-CN"/>
        </w:rPr>
        <w:t>。</w:t>
      </w:r>
    </w:p>
    <w:p w:rsidR="00EA04E2" w:rsidRDefault="00FA6B70">
      <w:pPr>
        <w:snapToGrid w:val="0"/>
        <w:spacing w:line="520" w:lineRule="exact"/>
        <w:ind w:firstLineChars="200" w:firstLine="640"/>
        <w:rPr>
          <w:rFonts w:ascii="仿宋_GB2312" w:eastAsia="仿宋_GB2312" w:hAnsi="仿宋" w:hint="default"/>
          <w:sz w:val="32"/>
          <w:szCs w:val="32"/>
        </w:rPr>
      </w:pPr>
      <w:r>
        <w:rPr>
          <w:rFonts w:ascii="仿宋_GB2312" w:eastAsia="仿宋_GB2312" w:hAnsi="Cambria" w:cs="仿宋_GB2312"/>
          <w:color w:val="000000"/>
          <w:kern w:val="2"/>
          <w:sz w:val="32"/>
          <w:szCs w:val="32"/>
          <w:lang w:val="zh-CN"/>
        </w:rPr>
        <w:t>其中：</w:t>
      </w:r>
      <w:r>
        <w:rPr>
          <w:rFonts w:ascii="仿宋_GB2312" w:eastAsia="仿宋_GB2312" w:hAnsi="仿宋"/>
          <w:sz w:val="32"/>
          <w:szCs w:val="32"/>
        </w:rPr>
        <w:t>国内公务接待18批次，接待200人次，主要变动原因是接待人数减少。</w:t>
      </w:r>
    </w:p>
    <w:p w:rsidR="00EA04E2" w:rsidRDefault="00EA04E2">
      <w:pPr>
        <w:keepNext/>
        <w:keepLines/>
        <w:spacing w:line="576" w:lineRule="exact"/>
        <w:ind w:firstLine="643"/>
        <w:jc w:val="both"/>
        <w:rPr>
          <w:rFonts w:ascii="仿宋_GB2312" w:eastAsia="仿宋_GB2312" w:hAnsi="Cambria" w:cs="仿宋_GB2312" w:hint="default"/>
          <w:color w:val="000000"/>
          <w:kern w:val="2"/>
          <w:sz w:val="32"/>
          <w:szCs w:val="32"/>
        </w:rPr>
      </w:pPr>
    </w:p>
    <w:p w:rsidR="00EA04E2" w:rsidRDefault="00FA6B70">
      <w:pPr>
        <w:keepNext/>
        <w:keepLines/>
        <w:spacing w:line="576" w:lineRule="exact"/>
        <w:ind w:firstLine="643"/>
        <w:jc w:val="both"/>
        <w:rPr>
          <w:rFonts w:ascii="仿宋_GB2312" w:eastAsia="仿宋_GB2312" w:hAnsi="Cambria" w:cs="仿宋_GB2312" w:hint="default"/>
          <w:color w:val="000000"/>
          <w:kern w:val="2"/>
          <w:sz w:val="32"/>
          <w:szCs w:val="32"/>
        </w:rPr>
      </w:pPr>
      <w:r>
        <w:rPr>
          <w:rFonts w:ascii="仿宋_GB2312" w:eastAsia="仿宋_GB2312" w:hAnsi="Cambria" w:cs="仿宋_GB2312"/>
          <w:b/>
          <w:color w:val="000000"/>
          <w:kern w:val="2"/>
          <w:sz w:val="32"/>
          <w:szCs w:val="32"/>
          <w:lang w:val="zh-CN"/>
        </w:rPr>
        <w:t>国内公务接待</w:t>
      </w:r>
      <w:r>
        <w:rPr>
          <w:rFonts w:ascii="仿宋_GB2312" w:eastAsia="仿宋_GB2312" w:hAnsi="Cambria" w:cs="仿宋_GB2312"/>
          <w:color w:val="000000"/>
          <w:kern w:val="2"/>
          <w:sz w:val="32"/>
          <w:szCs w:val="32"/>
          <w:lang w:val="zh-CN"/>
        </w:rPr>
        <w:t>支出2.06万元。主要用于</w:t>
      </w:r>
      <w:r>
        <w:rPr>
          <w:rFonts w:ascii="仿宋_GB2312" w:eastAsia="仿宋_GB2312" w:hAnsi="Cambria" w:cs="仿宋_GB2312"/>
          <w:color w:val="000000"/>
          <w:kern w:val="2"/>
          <w:sz w:val="32"/>
          <w:szCs w:val="32"/>
        </w:rPr>
        <w:t>水利</w:t>
      </w:r>
      <w:r>
        <w:rPr>
          <w:rFonts w:ascii="仿宋_GB2312" w:eastAsia="仿宋_GB2312" w:hAnsi="Cambria" w:cs="仿宋_GB2312"/>
          <w:color w:val="000000"/>
          <w:kern w:val="2"/>
          <w:sz w:val="32"/>
          <w:szCs w:val="32"/>
          <w:highlight w:val="white"/>
        </w:rPr>
        <w:t>开展业务活动开支的交通费、住宿费、用餐费等。</w:t>
      </w:r>
      <w:r>
        <w:rPr>
          <w:rFonts w:ascii="仿宋_GB2312" w:eastAsia="仿宋_GB2312" w:hAnsi="Cambria" w:cs="仿宋_GB2312"/>
          <w:color w:val="000000"/>
          <w:kern w:val="2"/>
          <w:sz w:val="32"/>
          <w:szCs w:val="32"/>
          <w:lang w:val="zh-CN"/>
        </w:rPr>
        <w:t>国内公务接待18批次，200人次，共计支出2.06万元，</w:t>
      </w:r>
      <w:r>
        <w:rPr>
          <w:rFonts w:ascii="仿宋_GB2312" w:eastAsia="仿宋_GB2312" w:hAnsi="Cambria" w:cs="仿宋_GB2312"/>
          <w:color w:val="000000"/>
          <w:kern w:val="2"/>
          <w:sz w:val="32"/>
          <w:szCs w:val="32"/>
          <w:highlight w:val="white"/>
        </w:rPr>
        <w:t>具体内容包括：防汛工作0.27万元；调研春灌用水0.09万元；水土保持监督检查0.28万元；各种监督检查1.42万元。。</w:t>
      </w:r>
    </w:p>
    <w:p w:rsidR="00EA04E2" w:rsidRDefault="00FA6B70">
      <w:pPr>
        <w:keepNext/>
        <w:keepLines/>
        <w:spacing w:line="576" w:lineRule="exact"/>
        <w:ind w:firstLine="643"/>
        <w:jc w:val="both"/>
        <w:rPr>
          <w:rFonts w:ascii="仿宋_GB2312" w:eastAsia="仿宋_GB2312" w:hAnsi="Cambria" w:cs="仿宋_GB2312" w:hint="default"/>
          <w:color w:val="000000"/>
          <w:kern w:val="2"/>
          <w:sz w:val="32"/>
          <w:szCs w:val="32"/>
        </w:rPr>
      </w:pPr>
      <w:r>
        <w:rPr>
          <w:rFonts w:ascii="仿宋_GB2312" w:eastAsia="仿宋_GB2312" w:hAnsi="Cambria" w:cs="仿宋_GB2312"/>
          <w:b/>
          <w:color w:val="000000"/>
          <w:kern w:val="2"/>
          <w:sz w:val="32"/>
          <w:szCs w:val="32"/>
          <w:lang w:val="zh-CN"/>
        </w:rPr>
        <w:t>外事接待</w:t>
      </w:r>
      <w:r>
        <w:rPr>
          <w:rFonts w:ascii="仿宋_GB2312" w:eastAsia="仿宋_GB2312" w:hAnsi="Cambria" w:cs="仿宋_GB2312"/>
          <w:color w:val="000000"/>
          <w:kern w:val="2"/>
          <w:sz w:val="32"/>
          <w:szCs w:val="32"/>
          <w:lang w:val="zh-CN"/>
        </w:rPr>
        <w:t>支出</w:t>
      </w:r>
      <w:r>
        <w:rPr>
          <w:rFonts w:ascii="仿宋_GB2312" w:eastAsia="仿宋_GB2312" w:hAnsi="Cambria" w:cs="仿宋_GB2312" w:hint="default"/>
          <w:color w:val="000000"/>
          <w:kern w:val="2"/>
          <w:sz w:val="32"/>
          <w:szCs w:val="32"/>
        </w:rPr>
        <w:t>0</w:t>
      </w:r>
      <w:r>
        <w:rPr>
          <w:rFonts w:ascii="仿宋_GB2312" w:eastAsia="仿宋_GB2312" w:hAnsi="Cambria" w:cs="仿宋_GB2312"/>
          <w:color w:val="000000"/>
          <w:kern w:val="2"/>
          <w:sz w:val="32"/>
          <w:szCs w:val="32"/>
          <w:lang w:val="zh-CN"/>
        </w:rPr>
        <w:t>万元</w:t>
      </w:r>
      <w:r>
        <w:rPr>
          <w:rFonts w:ascii="仿宋_GB2312" w:eastAsia="仿宋_GB2312" w:hAnsi="Cambria" w:cs="仿宋_GB2312" w:hint="default"/>
          <w:color w:val="000000"/>
          <w:kern w:val="2"/>
          <w:sz w:val="32"/>
          <w:szCs w:val="32"/>
        </w:rPr>
        <w:t>0</w:t>
      </w:r>
      <w:r>
        <w:rPr>
          <w:rFonts w:ascii="仿宋_GB2312" w:eastAsia="仿宋_GB2312" w:hAnsi="Cambria" w:cs="仿宋_GB2312"/>
          <w:color w:val="000000"/>
          <w:kern w:val="2"/>
          <w:sz w:val="32"/>
          <w:szCs w:val="32"/>
          <w:lang w:val="zh-CN"/>
        </w:rPr>
        <w:t>。外事接待</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批次，</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人，共计支出</w:t>
      </w:r>
      <w:r>
        <w:rPr>
          <w:rFonts w:ascii="仿宋_GB2312" w:eastAsia="仿宋_GB2312" w:hAnsi="Cambria" w:cs="仿宋_GB2312" w:hint="default"/>
          <w:color w:val="000000"/>
          <w:kern w:val="2"/>
          <w:sz w:val="32"/>
          <w:szCs w:val="32"/>
          <w:lang w:val="zh-CN"/>
        </w:rPr>
        <w:t>0</w:t>
      </w:r>
    </w:p>
    <w:p w:rsidR="00EA04E2" w:rsidRDefault="00FA6B70">
      <w:pPr>
        <w:keepNext/>
        <w:keepLines/>
        <w:spacing w:line="576" w:lineRule="exact"/>
        <w:ind w:firstLine="640"/>
        <w:jc w:val="both"/>
        <w:rPr>
          <w:rFonts w:ascii="黑体" w:eastAsia="黑体" w:hAnsi="Cambria" w:cs="黑体" w:hint="default"/>
          <w:b/>
          <w:kern w:val="2"/>
          <w:sz w:val="32"/>
          <w:szCs w:val="32"/>
          <w:lang w:val="zh-CN"/>
        </w:rPr>
      </w:pPr>
      <w:r>
        <w:rPr>
          <w:rFonts w:ascii="黑体" w:eastAsia="黑体" w:hAnsi="Cambria" w:cs="黑体"/>
          <w:color w:val="000000"/>
          <w:kern w:val="2"/>
          <w:sz w:val="32"/>
          <w:szCs w:val="32"/>
          <w:lang w:val="zh-CN"/>
        </w:rPr>
        <w:t>八、</w:t>
      </w:r>
      <w:r>
        <w:rPr>
          <w:rFonts w:ascii="黑体" w:eastAsia="黑体" w:hAnsi="Cambria" w:cs="黑体"/>
          <w:kern w:val="2"/>
          <w:sz w:val="32"/>
          <w:szCs w:val="32"/>
          <w:lang w:val="zh-CN"/>
        </w:rPr>
        <w:t>政府性基金预算支出决算情况说明</w:t>
      </w:r>
    </w:p>
    <w:p w:rsidR="00EA04E2" w:rsidRDefault="00FA6B70">
      <w:pPr>
        <w:spacing w:line="576" w:lineRule="exact"/>
        <w:ind w:firstLine="640"/>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color w:val="000000"/>
          <w:kern w:val="2"/>
          <w:sz w:val="32"/>
          <w:szCs w:val="32"/>
          <w:lang w:val="zh-CN"/>
        </w:rPr>
        <w:t>2022年政府性基金预算拨款支出558.66万元。</w:t>
      </w:r>
    </w:p>
    <w:p w:rsidR="00EA04E2" w:rsidRDefault="00FA6B70">
      <w:pPr>
        <w:keepNext/>
        <w:keepLines/>
        <w:spacing w:line="576" w:lineRule="exact"/>
        <w:ind w:firstLine="640"/>
        <w:jc w:val="both"/>
        <w:rPr>
          <w:rFonts w:ascii="黑体" w:eastAsia="黑体" w:hAnsi="Cambria" w:cs="黑体" w:hint="default"/>
          <w:kern w:val="2"/>
          <w:sz w:val="32"/>
          <w:szCs w:val="32"/>
          <w:lang w:val="zh-CN"/>
        </w:rPr>
      </w:pPr>
      <w:r>
        <w:rPr>
          <w:rFonts w:ascii="黑体" w:eastAsia="黑体" w:hAnsi="Cambria" w:cs="黑体"/>
          <w:kern w:val="2"/>
          <w:sz w:val="32"/>
          <w:szCs w:val="32"/>
          <w:lang w:val="zh-CN"/>
        </w:rPr>
        <w:t>九、国有资本经营预算支出决算情况说明</w:t>
      </w:r>
    </w:p>
    <w:p w:rsidR="00EA04E2" w:rsidRDefault="00FA6B70">
      <w:pPr>
        <w:spacing w:line="576" w:lineRule="exact"/>
        <w:ind w:firstLine="640"/>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color w:val="000000"/>
          <w:kern w:val="2"/>
          <w:sz w:val="32"/>
          <w:szCs w:val="32"/>
          <w:lang w:val="zh-CN"/>
        </w:rPr>
        <w:t>2022年国有资本经营预算拨款支出</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万元。</w:t>
      </w:r>
    </w:p>
    <w:p w:rsidR="00EA04E2" w:rsidRDefault="00FA6B70">
      <w:pPr>
        <w:keepNext/>
        <w:keepLines/>
        <w:spacing w:line="576" w:lineRule="exact"/>
        <w:ind w:firstLine="640"/>
        <w:jc w:val="both"/>
        <w:rPr>
          <w:rFonts w:ascii="黑体" w:eastAsia="黑体" w:hAnsi="Cambria" w:cs="黑体" w:hint="default"/>
          <w:b/>
          <w:kern w:val="2"/>
          <w:sz w:val="32"/>
          <w:szCs w:val="32"/>
          <w:lang w:val="zh-CN"/>
        </w:rPr>
      </w:pPr>
      <w:r>
        <w:rPr>
          <w:rFonts w:ascii="黑体" w:eastAsia="黑体" w:hAnsi="Cambria" w:cs="黑体"/>
          <w:color w:val="000000"/>
          <w:kern w:val="2"/>
          <w:sz w:val="32"/>
          <w:szCs w:val="32"/>
          <w:lang w:val="zh-CN"/>
        </w:rPr>
        <w:t>十</w:t>
      </w:r>
      <w:r>
        <w:rPr>
          <w:rFonts w:ascii="黑体" w:eastAsia="黑体" w:hAnsi="Cambria" w:cs="黑体"/>
          <w:b/>
          <w:kern w:val="2"/>
          <w:sz w:val="32"/>
          <w:szCs w:val="32"/>
          <w:lang w:val="zh-CN"/>
        </w:rPr>
        <w:t>、</w:t>
      </w:r>
      <w:r>
        <w:rPr>
          <w:rFonts w:ascii="黑体" w:eastAsia="黑体" w:hAnsi="Cambria" w:cs="黑体"/>
          <w:kern w:val="2"/>
          <w:sz w:val="32"/>
          <w:szCs w:val="32"/>
          <w:lang w:val="zh-CN"/>
        </w:rPr>
        <w:t>其他重要事项的情况说明</w:t>
      </w:r>
    </w:p>
    <w:p w:rsidR="00EA04E2" w:rsidRDefault="00FA6B70">
      <w:pPr>
        <w:keepNext/>
        <w:keepLines/>
        <w:spacing w:line="576" w:lineRule="exact"/>
        <w:ind w:firstLine="643"/>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b/>
          <w:color w:val="000000"/>
          <w:kern w:val="2"/>
          <w:sz w:val="32"/>
          <w:szCs w:val="32"/>
          <w:lang w:val="zh-CN"/>
        </w:rPr>
        <w:t>（一）机关运行经费支出情况</w:t>
      </w:r>
    </w:p>
    <w:p w:rsidR="00EA04E2" w:rsidRDefault="00FA6B70">
      <w:pPr>
        <w:ind w:left="468" w:firstLineChars="50" w:firstLine="160"/>
        <w:rPr>
          <w:rFonts w:ascii="Times New Roman" w:eastAsia="仿宋_GB2312" w:hAnsi="Times New Roman" w:hint="default"/>
          <w:sz w:val="32"/>
          <w:szCs w:val="32"/>
        </w:rPr>
      </w:pPr>
      <w:r>
        <w:rPr>
          <w:rFonts w:ascii="仿宋_GB2312" w:eastAsia="仿宋_GB2312" w:hAnsi="Cambria" w:cs="仿宋_GB2312"/>
          <w:color w:val="000000"/>
          <w:kern w:val="2"/>
          <w:sz w:val="32"/>
          <w:szCs w:val="32"/>
          <w:lang w:val="zh-CN"/>
        </w:rPr>
        <w:t>2022年，水利局机关运行经费支出239.86万元，比2021年减少16.4万元，下降0.06%。主要原因是人员退休及调出，</w:t>
      </w:r>
      <w:r>
        <w:rPr>
          <w:rFonts w:ascii="Times New Roman" w:eastAsia="仿宋_GB2312" w:hAnsi="Times New Roman" w:hint="default"/>
          <w:sz w:val="32"/>
          <w:szCs w:val="32"/>
        </w:rPr>
        <w:lastRenderedPageBreak/>
        <w:t>2022</w:t>
      </w:r>
      <w:r>
        <w:rPr>
          <w:rFonts w:ascii="Times New Roman" w:eastAsia="仿宋_GB2312" w:hAnsi="Times New Roman"/>
          <w:sz w:val="32"/>
          <w:szCs w:val="32"/>
        </w:rPr>
        <w:t>年年末人数</w:t>
      </w:r>
      <w:r>
        <w:rPr>
          <w:rFonts w:ascii="Times New Roman" w:eastAsia="仿宋_GB2312" w:hAnsi="Times New Roman" w:hint="default"/>
          <w:sz w:val="32"/>
          <w:szCs w:val="32"/>
        </w:rPr>
        <w:t>111</w:t>
      </w:r>
      <w:r>
        <w:rPr>
          <w:rFonts w:ascii="Times New Roman" w:eastAsia="仿宋_GB2312" w:hAnsi="Times New Roman"/>
          <w:sz w:val="32"/>
          <w:szCs w:val="32"/>
        </w:rPr>
        <w:t>人，</w:t>
      </w:r>
      <w:r>
        <w:rPr>
          <w:rFonts w:ascii="Times New Roman" w:eastAsia="仿宋_GB2312" w:hAnsi="Times New Roman" w:hint="default"/>
          <w:sz w:val="32"/>
          <w:szCs w:val="32"/>
        </w:rPr>
        <w:t>2021</w:t>
      </w:r>
      <w:r>
        <w:rPr>
          <w:rFonts w:ascii="Times New Roman" w:eastAsia="仿宋_GB2312" w:hAnsi="Times New Roman"/>
          <w:sz w:val="32"/>
          <w:szCs w:val="32"/>
        </w:rPr>
        <w:t>年年末人数</w:t>
      </w:r>
      <w:r>
        <w:rPr>
          <w:rFonts w:ascii="Times New Roman" w:eastAsia="仿宋_GB2312" w:hAnsi="Times New Roman" w:hint="default"/>
          <w:sz w:val="32"/>
          <w:szCs w:val="32"/>
        </w:rPr>
        <w:t>118</w:t>
      </w:r>
      <w:r>
        <w:rPr>
          <w:rFonts w:ascii="Times New Roman" w:eastAsia="仿宋_GB2312" w:hAnsi="Times New Roman"/>
          <w:sz w:val="32"/>
          <w:szCs w:val="32"/>
        </w:rPr>
        <w:t>人。</w:t>
      </w:r>
    </w:p>
    <w:p w:rsidR="00EA04E2" w:rsidRDefault="00EA04E2">
      <w:pPr>
        <w:spacing w:line="576" w:lineRule="exact"/>
        <w:ind w:firstLine="640"/>
        <w:jc w:val="both"/>
        <w:rPr>
          <w:rFonts w:ascii="仿宋_GB2312" w:eastAsia="仿宋_GB2312" w:hAnsi="Cambria" w:cs="仿宋_GB2312" w:hint="default"/>
          <w:color w:val="000000"/>
          <w:kern w:val="2"/>
          <w:sz w:val="32"/>
          <w:szCs w:val="32"/>
        </w:rPr>
      </w:pPr>
    </w:p>
    <w:p w:rsidR="00EA04E2" w:rsidRDefault="00FA6B70">
      <w:pPr>
        <w:spacing w:line="600" w:lineRule="exact"/>
        <w:ind w:firstLine="643"/>
        <w:jc w:val="both"/>
        <w:rPr>
          <w:rFonts w:ascii="仿宋" w:eastAsia="仿宋" w:hAnsi="Cambria" w:cs="仿宋" w:hint="default"/>
          <w:b/>
          <w:kern w:val="2"/>
          <w:sz w:val="32"/>
          <w:szCs w:val="32"/>
        </w:rPr>
      </w:pPr>
      <w:r>
        <w:rPr>
          <w:rFonts w:ascii="仿宋" w:eastAsia="仿宋" w:hAnsi="Cambria" w:cs="仿宋"/>
          <w:b/>
          <w:kern w:val="2"/>
          <w:sz w:val="32"/>
          <w:szCs w:val="32"/>
        </w:rPr>
        <w:t>（注：数据来源于财决附03表）</w:t>
      </w:r>
    </w:p>
    <w:p w:rsidR="00EA04E2" w:rsidRDefault="00FA6B70">
      <w:pPr>
        <w:keepNext/>
        <w:keepLines/>
        <w:spacing w:line="576" w:lineRule="exact"/>
        <w:ind w:firstLine="643"/>
        <w:jc w:val="both"/>
        <w:rPr>
          <w:rFonts w:ascii="仿宋_GB2312" w:eastAsia="仿宋_GB2312" w:hAnsi="Cambria" w:cs="仿宋_GB2312" w:hint="default"/>
          <w:b/>
          <w:color w:val="000000"/>
          <w:kern w:val="2"/>
          <w:sz w:val="32"/>
          <w:szCs w:val="32"/>
          <w:lang w:val="zh-CN"/>
        </w:rPr>
      </w:pPr>
      <w:r>
        <w:rPr>
          <w:rFonts w:ascii="仿宋_GB2312" w:eastAsia="仿宋_GB2312" w:hAnsi="Cambria" w:cs="仿宋_GB2312"/>
          <w:b/>
          <w:color w:val="000000"/>
          <w:kern w:val="2"/>
          <w:sz w:val="32"/>
          <w:szCs w:val="32"/>
          <w:lang w:val="zh-CN"/>
        </w:rPr>
        <w:t>（二）政府采购支出情况</w:t>
      </w:r>
    </w:p>
    <w:p w:rsidR="00EA04E2" w:rsidRDefault="00FA6B70">
      <w:pPr>
        <w:spacing w:line="576" w:lineRule="exact"/>
        <w:ind w:firstLine="640"/>
        <w:jc w:val="both"/>
        <w:rPr>
          <w:rFonts w:ascii="仿宋_GB2312" w:eastAsia="仿宋_GB2312" w:hAnsi="Cambria" w:cs="仿宋_GB2312" w:hint="default"/>
          <w:color w:val="000000"/>
          <w:kern w:val="2"/>
          <w:sz w:val="32"/>
          <w:szCs w:val="32"/>
          <w:lang w:val="zh-CN"/>
        </w:rPr>
      </w:pPr>
      <w:r>
        <w:rPr>
          <w:rFonts w:ascii="仿宋_GB2312" w:eastAsia="仿宋_GB2312" w:hAnsi="Cambria" w:cs="仿宋_GB2312"/>
          <w:color w:val="000000"/>
          <w:kern w:val="2"/>
          <w:sz w:val="32"/>
          <w:szCs w:val="32"/>
          <w:lang w:val="zh-CN"/>
        </w:rPr>
        <w:t>2022年，水利局政府采购支出总额584万元，其中：政府采购货物支出230.69万元、政府采购工程支出82.24万元、政府采购服务支出271.07万元。主要用于</w:t>
      </w:r>
      <w:r>
        <w:rPr>
          <w:rFonts w:ascii="仿宋_GB2312" w:eastAsia="仿宋_GB2312" w:hAnsi="Cambria" w:cs="仿宋_GB2312"/>
          <w:color w:val="000000"/>
          <w:kern w:val="2"/>
          <w:sz w:val="32"/>
          <w:szCs w:val="32"/>
          <w:highlight w:val="white"/>
          <w:lang w:val="zh-CN"/>
        </w:rPr>
        <w:t>工程项目。</w:t>
      </w:r>
      <w:r>
        <w:rPr>
          <w:rFonts w:ascii="仿宋_GB2312" w:eastAsia="仿宋_GB2312" w:hAnsi="Cambria" w:cs="仿宋_GB2312"/>
          <w:color w:val="000000"/>
          <w:kern w:val="2"/>
          <w:sz w:val="32"/>
          <w:szCs w:val="32"/>
          <w:lang w:val="zh-CN"/>
        </w:rPr>
        <w:t>授予中小企业合同金额584万元，占政府采购支出总额的100%，其中：授予小微企业合同金额584万元，</w:t>
      </w:r>
      <w:r>
        <w:rPr>
          <w:rFonts w:ascii="仿宋_GB2312" w:eastAsia="仿宋_GB2312" w:hAnsi="Cambria" w:cs="仿宋_GB2312"/>
          <w:kern w:val="2"/>
          <w:sz w:val="32"/>
          <w:szCs w:val="32"/>
        </w:rPr>
        <w:t>占政府采购支出总额的</w:t>
      </w:r>
      <w:r>
        <w:rPr>
          <w:rFonts w:ascii="仿宋_GB2312" w:eastAsia="仿宋_GB2312" w:hAnsi="Cambria" w:cs="仿宋_GB2312"/>
          <w:color w:val="000000"/>
          <w:kern w:val="2"/>
          <w:sz w:val="32"/>
          <w:szCs w:val="32"/>
          <w:lang w:val="zh-CN"/>
        </w:rPr>
        <w:t>100%。</w:t>
      </w:r>
    </w:p>
    <w:p w:rsidR="00EA04E2" w:rsidRDefault="00FA6B70">
      <w:pPr>
        <w:spacing w:line="600" w:lineRule="exact"/>
        <w:ind w:firstLine="643"/>
        <w:jc w:val="both"/>
        <w:rPr>
          <w:rFonts w:ascii="仿宋" w:eastAsia="仿宋" w:hAnsi="Cambria" w:cs="仿宋" w:hint="default"/>
          <w:b/>
          <w:kern w:val="2"/>
          <w:sz w:val="32"/>
          <w:szCs w:val="32"/>
        </w:rPr>
      </w:pPr>
      <w:r>
        <w:rPr>
          <w:rFonts w:ascii="仿宋" w:eastAsia="仿宋" w:hAnsi="Cambria" w:cs="仿宋"/>
          <w:b/>
          <w:kern w:val="2"/>
          <w:sz w:val="32"/>
          <w:szCs w:val="32"/>
        </w:rPr>
        <w:t>（注：数据来源于财决附03表）</w:t>
      </w:r>
    </w:p>
    <w:p w:rsidR="00EA04E2" w:rsidRDefault="00FA6B70">
      <w:pPr>
        <w:keepNext/>
        <w:keepLines/>
        <w:spacing w:line="576" w:lineRule="exact"/>
        <w:ind w:firstLine="643"/>
        <w:jc w:val="both"/>
        <w:rPr>
          <w:rFonts w:ascii="仿宋_GB2312" w:eastAsia="仿宋_GB2312" w:hAnsi="Cambria" w:cs="仿宋_GB2312" w:hint="default"/>
          <w:b/>
          <w:color w:val="000000"/>
          <w:kern w:val="2"/>
          <w:sz w:val="32"/>
          <w:szCs w:val="32"/>
          <w:lang w:val="zh-CN"/>
        </w:rPr>
      </w:pPr>
      <w:r>
        <w:rPr>
          <w:rFonts w:ascii="仿宋_GB2312" w:eastAsia="仿宋_GB2312" w:hAnsi="Cambria" w:cs="仿宋_GB2312"/>
          <w:b/>
          <w:color w:val="000000"/>
          <w:kern w:val="2"/>
          <w:sz w:val="32"/>
          <w:szCs w:val="32"/>
          <w:lang w:val="zh-CN"/>
        </w:rPr>
        <w:t>（三）国有资产占有使用情况</w:t>
      </w:r>
    </w:p>
    <w:p w:rsidR="00EA04E2" w:rsidRDefault="00FA6B70">
      <w:pPr>
        <w:spacing w:line="576" w:lineRule="exact"/>
        <w:ind w:firstLine="640"/>
        <w:rPr>
          <w:rFonts w:ascii="仿宋_GB2312" w:eastAsia="仿宋_GB2312" w:hAnsi="Cambria" w:cs="仿宋_GB2312" w:hint="default"/>
          <w:color w:val="000000"/>
          <w:kern w:val="2"/>
          <w:sz w:val="32"/>
          <w:szCs w:val="32"/>
          <w:lang w:val="zh-CN"/>
        </w:rPr>
      </w:pPr>
      <w:r>
        <w:rPr>
          <w:rFonts w:ascii="仿宋_GB2312" w:eastAsia="仿宋_GB2312" w:hAnsi="Cambria" w:cs="仿宋_GB2312"/>
          <w:color w:val="000000"/>
          <w:kern w:val="2"/>
          <w:sz w:val="32"/>
          <w:szCs w:val="32"/>
          <w:lang w:val="zh-CN"/>
        </w:rPr>
        <w:t>截至2022年12月31日，水利局共有车辆2辆，其中：其他用2辆。其中：其他用车主要是用于防汛、移民、水资、河长办水利等工作。单价100万元（含）以上设备</w:t>
      </w:r>
      <w:r>
        <w:rPr>
          <w:rFonts w:ascii="仿宋_GB2312" w:eastAsia="仿宋_GB2312" w:hAnsi="Cambria" w:cs="仿宋_GB2312" w:hint="default"/>
          <w:color w:val="000000"/>
          <w:kern w:val="2"/>
          <w:sz w:val="32"/>
          <w:szCs w:val="32"/>
          <w:lang w:val="zh-CN"/>
        </w:rPr>
        <w:t>0</w:t>
      </w:r>
      <w:r>
        <w:rPr>
          <w:rFonts w:ascii="仿宋_GB2312" w:eastAsia="仿宋_GB2312" w:hAnsi="Cambria" w:cs="仿宋_GB2312"/>
          <w:color w:val="000000"/>
          <w:kern w:val="2"/>
          <w:sz w:val="32"/>
          <w:szCs w:val="32"/>
          <w:lang w:val="zh-CN"/>
        </w:rPr>
        <w:t>台（套)。</w:t>
      </w:r>
    </w:p>
    <w:p w:rsidR="00EA04E2" w:rsidRDefault="00FA6B70">
      <w:pPr>
        <w:spacing w:line="600" w:lineRule="exact"/>
        <w:ind w:firstLine="643"/>
        <w:rPr>
          <w:rFonts w:ascii="仿宋" w:eastAsia="仿宋" w:hAnsi="Cambria" w:cs="仿宋" w:hint="default"/>
          <w:b/>
          <w:kern w:val="2"/>
          <w:sz w:val="32"/>
          <w:szCs w:val="32"/>
        </w:rPr>
      </w:pPr>
      <w:r>
        <w:rPr>
          <w:rFonts w:ascii="仿宋" w:eastAsia="仿宋" w:hAnsi="Cambria" w:cs="仿宋"/>
          <w:b/>
          <w:kern w:val="2"/>
          <w:sz w:val="32"/>
          <w:szCs w:val="32"/>
        </w:rPr>
        <w:t>（注：数据来源于财决附03表，按单位决算报表填报数据罗列车辆情况。）</w:t>
      </w:r>
    </w:p>
    <w:p w:rsidR="00EA04E2" w:rsidRDefault="00FA6B70">
      <w:pPr>
        <w:keepNext/>
        <w:keepLines/>
        <w:spacing w:line="576" w:lineRule="exact"/>
        <w:ind w:firstLine="643"/>
        <w:jc w:val="both"/>
        <w:rPr>
          <w:rFonts w:ascii="仿宋_GB2312" w:eastAsia="仿宋_GB2312" w:hAnsi="Cambria" w:cs="仿宋_GB2312" w:hint="default"/>
          <w:b/>
          <w:color w:val="000000"/>
          <w:kern w:val="2"/>
          <w:sz w:val="32"/>
          <w:szCs w:val="32"/>
          <w:lang w:val="zh-CN"/>
        </w:rPr>
      </w:pPr>
      <w:r>
        <w:rPr>
          <w:rFonts w:ascii="仿宋_GB2312" w:eastAsia="仿宋_GB2312" w:hAnsi="Cambria" w:cs="仿宋_GB2312"/>
          <w:b/>
          <w:color w:val="000000"/>
          <w:kern w:val="2"/>
          <w:sz w:val="32"/>
          <w:szCs w:val="32"/>
          <w:lang w:val="zh-CN"/>
        </w:rPr>
        <w:t>（四）预算绩效管理情况。</w:t>
      </w:r>
    </w:p>
    <w:p w:rsidR="00EA04E2" w:rsidRDefault="00FA6B70">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根据预算绩效管理要求，本单位在202</w:t>
      </w:r>
      <w:r>
        <w:rPr>
          <w:rFonts w:ascii="宋体" w:eastAsia="宋体" w:hAnsi="Cambria" w:cs="宋体"/>
          <w:kern w:val="2"/>
          <w:sz w:val="32"/>
          <w:szCs w:val="32"/>
        </w:rPr>
        <w:t>2</w:t>
      </w:r>
      <w:r>
        <w:rPr>
          <w:rFonts w:ascii="仿宋_GB2312" w:eastAsia="仿宋_GB2312" w:hAnsi="Cambria" w:cs="仿宋_GB2312"/>
          <w:kern w:val="2"/>
          <w:sz w:val="32"/>
          <w:szCs w:val="32"/>
        </w:rPr>
        <w:t>年度预算编制阶段，组织对19项目（岁修经费；上缴人民渠水费；金雁泄洪闸、龙井堰水闸临聘及运行维护费；杨柳分干渠管理人员经费；中小河流水文监测站点运行维护；2021年山洪灾害防治系统运行维护费；2021年山洪灾害防治系统运行维护费；河湖公园创建经</w:t>
      </w:r>
      <w:r>
        <w:rPr>
          <w:rFonts w:ascii="仿宋_GB2312" w:eastAsia="仿宋_GB2312" w:hAnsi="Cambria" w:cs="仿宋_GB2312"/>
          <w:kern w:val="2"/>
          <w:sz w:val="32"/>
          <w:szCs w:val="32"/>
        </w:rPr>
        <w:lastRenderedPageBreak/>
        <w:t>费；2020年都江堰灌区（人民渠一处灌区）冬修地方配套资金；水土保持补偿工作经费（含专家评审费）；乡镇油电补助30万元；返连山水费；农村供水工程维修养护经费；水库管理人员经费；河长制工作专项经费；2019年坪桥河黄家堰段抢险救灾工程；广汉市2018年高效节水结余资金项目；广汉市2020年防汛物资采购；马牧河三星堆三元桥段防洪治理工程前期工作经费）等19个项目开展了预算事前绩效评估，对19个项目编制了绩效目标，预算执行过程中，选取1个项目开展绩效监控，组织对1个项目开展绩效自评，绩效自评表详见第四部分附件。</w:t>
      </w:r>
    </w:p>
    <w:p w:rsidR="00EA04E2" w:rsidRDefault="00EA04E2">
      <w:pPr>
        <w:spacing w:line="576" w:lineRule="exact"/>
        <w:ind w:firstLine="643"/>
        <w:jc w:val="both"/>
        <w:rPr>
          <w:rFonts w:ascii="仿宋_GB2312" w:eastAsia="仿宋_GB2312" w:hAnsi="Cambria" w:cs="仿宋_GB2312" w:hint="default"/>
          <w:b/>
          <w:color w:val="000000"/>
          <w:kern w:val="2"/>
          <w:sz w:val="32"/>
          <w:szCs w:val="32"/>
          <w:lang w:val="zh-CN"/>
        </w:rPr>
      </w:pPr>
    </w:p>
    <w:p w:rsidR="00EA04E2" w:rsidRDefault="00FA6B70">
      <w:pPr>
        <w:keepNext/>
        <w:keepLines/>
        <w:spacing w:line="576" w:lineRule="exact"/>
        <w:jc w:val="center"/>
        <w:rPr>
          <w:rFonts w:ascii="黑体" w:eastAsia="黑体" w:hAnsi="Cambria" w:cs="黑体" w:hint="default"/>
          <w:kern w:val="44"/>
          <w:sz w:val="44"/>
          <w:szCs w:val="44"/>
          <w:lang w:val="zh-CN"/>
        </w:rPr>
      </w:pPr>
      <w:r>
        <w:rPr>
          <w:rFonts w:ascii="黑体" w:eastAsia="黑体" w:hAnsi="Cambria" w:cs="黑体"/>
          <w:color w:val="000000"/>
          <w:kern w:val="2"/>
          <w:sz w:val="44"/>
          <w:szCs w:val="44"/>
          <w:lang w:val="zh-CN"/>
        </w:rPr>
        <w:t>第三部分 名</w:t>
      </w:r>
      <w:r>
        <w:rPr>
          <w:rFonts w:ascii="黑体" w:eastAsia="黑体" w:hAnsi="Cambria" w:cs="黑体"/>
          <w:kern w:val="44"/>
          <w:sz w:val="44"/>
          <w:szCs w:val="44"/>
          <w:lang w:val="zh-CN"/>
        </w:rPr>
        <w:t>词解释</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1.财政拨款收入：指单位从同级财政部门取得的财政预算资金。</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2.年初结转和结余：指以前年度尚未完成、结转到本年按有关规定继续使用的资金。</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3.结余分配：指事业单位按照会计制度规定缴纳的所得税、提取的专用结余以及转入非财政拨款结余的金额等。</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4.年末结转和结余：指单位按有关规定结转到下年或以后年度继续使用的资金。</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5.社会保障和就业(类)行政事业单位养老支出（款）行政单位离退休（项）:指行政单位（包括实行公务员管理的事业单位）开支的离退休经费。</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lastRenderedPageBreak/>
        <w:t>6.社会保障和就业支出（类）行政事业单位养老支（款）事业单位离退休（项）：指事业单位开支的离退休经费。</w:t>
      </w:r>
      <w:r>
        <w:rPr>
          <w:rFonts w:ascii="仿宋_GB2312" w:eastAsia="仿宋_GB2312" w:hAnsi="Cambria" w:cs="仿宋_GB2312" w:hint="default"/>
          <w:kern w:val="2"/>
          <w:sz w:val="32"/>
          <w:szCs w:val="32"/>
        </w:rPr>
        <w:br/>
      </w:r>
      <w:r>
        <w:rPr>
          <w:rFonts w:ascii="仿宋_GB2312" w:eastAsia="仿宋_GB2312" w:hAnsi="Cambria" w:cs="仿宋_GB2312"/>
          <w:kern w:val="2"/>
          <w:sz w:val="32"/>
          <w:szCs w:val="32"/>
        </w:rPr>
        <w:t>7.社会保障和就业支出（类）行政事业单位养老支出（款）机关事业单位基本养老保险缴费支出（项）：指机关事业单位实施养老保险制度由单位实际缴纳的基本养老保险费支出。</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8.社会保障和就业支出（类）行政事业单位养老支出（款）机关事业单位职业年金缴费支出（项）：指机关事业单位实施养老保险制度由单位实际缴纳的职业年金支出。</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9.卫生健康支出（类）行政事业单位医疗（款）行政单位医疗（项）：指财政部门安排的行政单位医疗保险支出。</w:t>
      </w:r>
      <w:r>
        <w:rPr>
          <w:rFonts w:ascii="仿宋_GB2312" w:eastAsia="仿宋_GB2312" w:hAnsi="Cambria" w:cs="仿宋_GB2312" w:hint="default"/>
          <w:kern w:val="2"/>
          <w:sz w:val="32"/>
          <w:szCs w:val="32"/>
        </w:rPr>
        <w:br/>
      </w:r>
      <w:r>
        <w:rPr>
          <w:rFonts w:ascii="仿宋_GB2312" w:eastAsia="仿宋_GB2312" w:hAnsi="Cambria" w:cs="仿宋_GB2312"/>
          <w:kern w:val="2"/>
          <w:sz w:val="32"/>
          <w:szCs w:val="32"/>
        </w:rPr>
        <w:t xml:space="preserve">   10.卫生健康支出（类）行政事业单位医疗（款）事业单位医疗（项）：指财政部门安排的事业单位医疗保险支出。</w:t>
      </w:r>
      <w:r>
        <w:rPr>
          <w:rFonts w:ascii="仿宋_GB2312" w:eastAsia="仿宋_GB2312" w:hAnsi="Cambria" w:cs="仿宋_GB2312" w:hint="default"/>
          <w:kern w:val="2"/>
          <w:sz w:val="32"/>
          <w:szCs w:val="32"/>
        </w:rPr>
        <w:br/>
      </w:r>
      <w:r>
        <w:rPr>
          <w:rFonts w:ascii="仿宋_GB2312" w:eastAsia="仿宋_GB2312" w:hAnsi="Cambria" w:cs="仿宋_GB2312"/>
          <w:kern w:val="2"/>
          <w:sz w:val="32"/>
          <w:szCs w:val="32"/>
        </w:rPr>
        <w:t xml:space="preserve">   11.农林水支出（类）水利（款）行政运行（项）：指行政单位（包括实行公务员管理的事业单位）的基本支出。</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12.农林水支出（类）水利（款）水利工程建设（项）：指水利系统用于江、河、湖、滩等水利工程建设支出。</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13.农林水支出（类）水利（款）防汛（项）：指防汛业务支出。</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14.农林水支出（类）水利（款）农村水利（项）：指国家对中型灌区节水配套改造、牧区水利建设、小型水源建设、农村河塘整治及排灌站、小水电站补助等。</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15.农林水支出（类）水利（款）其他水利支出（项）：</w:t>
      </w:r>
      <w:r>
        <w:rPr>
          <w:rFonts w:ascii="仿宋_GB2312" w:eastAsia="仿宋_GB2312" w:hAnsi="Cambria" w:cs="仿宋_GB2312"/>
          <w:kern w:val="2"/>
          <w:sz w:val="32"/>
          <w:szCs w:val="32"/>
        </w:rPr>
        <w:lastRenderedPageBreak/>
        <w:t>指除上述项目以外其他用于水利方面的支出。</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16、住房保障支出（类）住房改革支出（款）住房公积金（项）：指行政事业单位按人力资源和社会保障部、财政部定的基本工资津贴补贴以及规定比例为职工缴纳的住房公积金。</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17.基本支出：指为保障机构正常运转、完成日常工作任务而发生的人员支出和公用支出。</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18.项目支出：指在基本支出之外为完成特定行政任务和事业发展目标所发生的支出。</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19.“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EA04E2" w:rsidRDefault="00FA6B70" w:rsidP="00EA72D5">
      <w:pPr>
        <w:spacing w:line="576" w:lineRule="exact"/>
        <w:ind w:firstLine="643"/>
        <w:jc w:val="both"/>
        <w:rPr>
          <w:rFonts w:ascii="仿宋_GB2312" w:eastAsia="仿宋_GB2312" w:hAnsi="Cambria" w:cs="仿宋_GB2312" w:hint="default"/>
          <w:kern w:val="2"/>
          <w:sz w:val="32"/>
          <w:szCs w:val="32"/>
        </w:rPr>
      </w:pPr>
      <w:r>
        <w:rPr>
          <w:rFonts w:ascii="仿宋_GB2312" w:eastAsia="仿宋_GB2312" w:hAnsi="Cambria" w:cs="仿宋_GB2312"/>
          <w:kern w:val="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A04E2" w:rsidRPr="00EA72D5" w:rsidRDefault="00EA04E2" w:rsidP="00EA72D5">
      <w:pPr>
        <w:spacing w:line="576" w:lineRule="exact"/>
        <w:ind w:firstLine="643"/>
        <w:jc w:val="both"/>
        <w:rPr>
          <w:rFonts w:ascii="仿宋_GB2312" w:eastAsia="仿宋_GB2312" w:hAnsi="Cambria" w:cs="仿宋_GB2312" w:hint="default"/>
          <w:kern w:val="2"/>
          <w:sz w:val="32"/>
          <w:szCs w:val="32"/>
        </w:rPr>
      </w:pPr>
    </w:p>
    <w:p w:rsidR="00EA04E2" w:rsidRDefault="00FA6B70">
      <w:pPr>
        <w:spacing w:line="600" w:lineRule="exact"/>
        <w:ind w:firstLine="640"/>
        <w:jc w:val="both"/>
        <w:rPr>
          <w:rFonts w:ascii="仿宋" w:eastAsia="仿宋" w:hAnsi="Cambria" w:cs="仿宋" w:hint="default"/>
          <w:b/>
          <w:kern w:val="2"/>
          <w:sz w:val="32"/>
          <w:szCs w:val="32"/>
        </w:rPr>
      </w:pPr>
      <w:r>
        <w:rPr>
          <w:rFonts w:ascii="仿宋" w:eastAsia="仿宋" w:hAnsi="Cambria" w:cs="仿宋"/>
          <w:b/>
          <w:kern w:val="2"/>
          <w:sz w:val="32"/>
          <w:szCs w:val="32"/>
        </w:rPr>
        <w:t>（解释本单位决算报表中涉及的全部功能分类科目至项</w:t>
      </w:r>
      <w:r>
        <w:rPr>
          <w:rFonts w:ascii="仿宋" w:eastAsia="仿宋" w:hAnsi="Cambria" w:cs="仿宋"/>
          <w:b/>
          <w:kern w:val="2"/>
          <w:sz w:val="32"/>
          <w:szCs w:val="32"/>
        </w:rPr>
        <w:lastRenderedPageBreak/>
        <w:t>级，不涉及的科目请自行删除。请参照《2022年政府收支分类科目》增减内容。）</w:t>
      </w:r>
    </w:p>
    <w:p w:rsidR="00EA04E2" w:rsidRDefault="00FA6B70">
      <w:pPr>
        <w:spacing w:line="576" w:lineRule="exact"/>
        <w:ind w:firstLine="640"/>
        <w:jc w:val="both"/>
        <w:rPr>
          <w:rFonts w:ascii="仿宋_GB2312" w:eastAsia="仿宋_GB2312" w:hAnsi="Cambria" w:cs="仿宋_GB2312" w:hint="default"/>
          <w:color w:val="000000"/>
          <w:kern w:val="2"/>
          <w:sz w:val="32"/>
          <w:szCs w:val="32"/>
        </w:rPr>
      </w:pPr>
      <w:r>
        <w:rPr>
          <w:rFonts w:ascii="仿宋_GB2312" w:eastAsia="仿宋_GB2312" w:hAnsi="Cambria" w:cs="仿宋_GB2312"/>
          <w:color w:val="000000"/>
          <w:kern w:val="2"/>
          <w:sz w:val="32"/>
          <w:szCs w:val="32"/>
        </w:rPr>
        <w:t>27.基本支出：指为保障机构正常运转、完成日常工作任务而发生的人员支出和公用支出。</w:t>
      </w:r>
    </w:p>
    <w:p w:rsidR="00EA04E2" w:rsidRDefault="00FA6B70">
      <w:pPr>
        <w:spacing w:line="576" w:lineRule="exact"/>
        <w:ind w:firstLine="640"/>
        <w:jc w:val="both"/>
        <w:rPr>
          <w:rFonts w:ascii="仿宋_GB2312" w:eastAsia="仿宋_GB2312" w:hAnsi="Cambria" w:cs="仿宋_GB2312" w:hint="default"/>
          <w:color w:val="000000"/>
          <w:kern w:val="2"/>
          <w:sz w:val="32"/>
          <w:szCs w:val="32"/>
        </w:rPr>
      </w:pPr>
      <w:r>
        <w:rPr>
          <w:rFonts w:ascii="仿宋_GB2312" w:eastAsia="仿宋_GB2312" w:hAnsi="Cambria" w:cs="仿宋_GB2312"/>
          <w:color w:val="000000"/>
          <w:kern w:val="2"/>
          <w:sz w:val="32"/>
          <w:szCs w:val="32"/>
        </w:rPr>
        <w:t xml:space="preserve">28.项目支出：指在基本支出之外为完成特定行政任务和事业发展目标所发生的支出。 </w:t>
      </w:r>
    </w:p>
    <w:p w:rsidR="00EA04E2" w:rsidRDefault="00FA6B70">
      <w:pPr>
        <w:spacing w:line="576" w:lineRule="exact"/>
        <w:ind w:firstLine="640"/>
        <w:jc w:val="both"/>
        <w:rPr>
          <w:rFonts w:ascii="仿宋_GB2312" w:eastAsia="仿宋_GB2312" w:hAnsi="Cambria" w:cs="仿宋_GB2312" w:hint="default"/>
          <w:color w:val="000000"/>
          <w:kern w:val="2"/>
          <w:sz w:val="32"/>
          <w:szCs w:val="32"/>
        </w:rPr>
      </w:pPr>
      <w:r>
        <w:rPr>
          <w:rFonts w:ascii="仿宋_GB2312" w:eastAsia="仿宋_GB2312" w:hAnsi="Cambria" w:cs="仿宋_GB2312"/>
          <w:color w:val="000000"/>
          <w:kern w:val="2"/>
          <w:sz w:val="32"/>
          <w:szCs w:val="32"/>
        </w:rPr>
        <w:t>29.经营支出：指事业单位在专业业务活动及其辅助活动之外开展非独立核算经营活动发生的支出。</w:t>
      </w:r>
    </w:p>
    <w:p w:rsidR="00EA04E2" w:rsidRDefault="00FA6B70">
      <w:pPr>
        <w:spacing w:line="576" w:lineRule="exact"/>
        <w:ind w:firstLine="640"/>
        <w:rPr>
          <w:rFonts w:ascii="仿宋_GB2312" w:eastAsia="仿宋_GB2312" w:hAnsi="Cambria" w:cs="仿宋_GB2312" w:hint="default"/>
          <w:color w:val="000000"/>
          <w:sz w:val="32"/>
          <w:szCs w:val="32"/>
        </w:rPr>
      </w:pPr>
      <w:r>
        <w:rPr>
          <w:rFonts w:ascii="仿宋_GB2312" w:eastAsia="仿宋_GB2312" w:hAnsi="Cambria" w:cs="仿宋_GB2312"/>
          <w:color w:val="000000"/>
          <w:sz w:val="32"/>
          <w:szCs w:val="32"/>
        </w:rPr>
        <w:t>30.</w:t>
      </w:r>
      <w:r>
        <w:rPr>
          <w:rFonts w:ascii="Cambria" w:eastAsia="仿宋_GB2312" w:hAnsi="Cambria" w:cs="仿宋_GB2312" w:hint="default"/>
          <w:color w:val="000000"/>
          <w:sz w:val="32"/>
          <w:szCs w:val="32"/>
        </w:rPr>
        <w:t>“</w:t>
      </w:r>
      <w:r>
        <w:rPr>
          <w:rFonts w:ascii="仿宋_GB2312" w:eastAsia="仿宋_GB2312" w:hAnsi="Cambria" w:cs="仿宋_GB2312"/>
          <w:color w:val="000000"/>
          <w:sz w:val="32"/>
          <w:szCs w:val="32"/>
        </w:rPr>
        <w:t>三公</w:t>
      </w:r>
      <w:r>
        <w:rPr>
          <w:rFonts w:ascii="Cambria" w:eastAsia="仿宋_GB2312" w:hAnsi="Cambria" w:cs="仿宋_GB2312" w:hint="default"/>
          <w:color w:val="000000"/>
          <w:sz w:val="32"/>
          <w:szCs w:val="32"/>
        </w:rPr>
        <w:t>”</w:t>
      </w:r>
      <w:r>
        <w:rPr>
          <w:rFonts w:ascii="仿宋_GB2312" w:eastAsia="仿宋_GB2312" w:hAnsi="Cambria" w:cs="仿宋_GB2312"/>
          <w:color w:val="00000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EA04E2" w:rsidRDefault="00FA6B70">
      <w:pPr>
        <w:spacing w:line="560" w:lineRule="exact"/>
        <w:ind w:firstLine="640"/>
        <w:rPr>
          <w:rFonts w:ascii="仿宋_GB2312" w:eastAsia="仿宋_GB2312" w:hAnsi="Cambria" w:cs="仿宋_GB2312" w:hint="default"/>
          <w:sz w:val="32"/>
          <w:szCs w:val="32"/>
        </w:rPr>
      </w:pPr>
      <w:r>
        <w:rPr>
          <w:rFonts w:ascii="仿宋_GB2312" w:eastAsia="仿宋_GB2312" w:hAnsi="Cambria" w:cs="仿宋_GB2312"/>
          <w:color w:val="000000"/>
          <w:sz w:val="32"/>
          <w:szCs w:val="32"/>
        </w:rPr>
        <w:t>31.机关运行经费：</w:t>
      </w:r>
      <w:r>
        <w:rPr>
          <w:rFonts w:ascii="仿宋_GB2312" w:eastAsia="仿宋_GB2312" w:hAnsi="Cambria"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A04E2" w:rsidRDefault="00FA6B70">
      <w:pPr>
        <w:spacing w:line="576" w:lineRule="exact"/>
        <w:ind w:firstLine="640"/>
        <w:rPr>
          <w:rFonts w:ascii="仿宋_GB2312" w:eastAsia="仿宋_GB2312" w:hAnsi="Cambria" w:cs="仿宋_GB2312" w:hint="default"/>
          <w:color w:val="000000"/>
          <w:sz w:val="32"/>
          <w:szCs w:val="32"/>
        </w:rPr>
      </w:pPr>
      <w:r>
        <w:rPr>
          <w:rFonts w:ascii="仿宋_GB2312" w:eastAsia="仿宋_GB2312" w:hAnsi="Cambria" w:cs="仿宋_GB2312"/>
          <w:color w:val="000000"/>
          <w:sz w:val="32"/>
          <w:szCs w:val="32"/>
        </w:rPr>
        <w:t>32.……。</w:t>
      </w:r>
    </w:p>
    <w:p w:rsidR="00EA04E2" w:rsidRPr="00EA72D5" w:rsidRDefault="00FA6B70" w:rsidP="00EA72D5">
      <w:pPr>
        <w:ind w:firstLine="643"/>
        <w:jc w:val="both"/>
        <w:rPr>
          <w:rFonts w:ascii="仿宋" w:eastAsia="仿宋" w:hAnsi="Cambria" w:cs="仿宋" w:hint="default"/>
          <w:b/>
          <w:kern w:val="2"/>
          <w:sz w:val="32"/>
          <w:szCs w:val="32"/>
        </w:rPr>
      </w:pPr>
      <w:r>
        <w:rPr>
          <w:rFonts w:ascii="仿宋" w:eastAsia="仿宋" w:hAnsi="Cambria" w:cs="仿宋"/>
          <w:b/>
          <w:kern w:val="2"/>
          <w:sz w:val="32"/>
          <w:szCs w:val="32"/>
        </w:rPr>
        <w:t>（名词解释部分请根据各单位实际列支情况罗列，并根据本单位职责职能增减名词解释内容。）</w:t>
      </w:r>
    </w:p>
    <w:p w:rsidR="00EA04E2" w:rsidRDefault="00EA04E2">
      <w:pPr>
        <w:keepNext/>
        <w:keepLines/>
        <w:spacing w:line="576" w:lineRule="exact"/>
        <w:jc w:val="both"/>
        <w:rPr>
          <w:rFonts w:ascii="黑体" w:eastAsia="黑体" w:hAnsi="Cambria" w:cs="黑体" w:hint="default"/>
          <w:kern w:val="44"/>
          <w:sz w:val="44"/>
          <w:szCs w:val="44"/>
          <w:lang w:val="zh-CN"/>
        </w:rPr>
      </w:pPr>
      <w:bookmarkStart w:id="18" w:name="_GoBack"/>
      <w:bookmarkEnd w:id="18"/>
    </w:p>
    <w:p w:rsidR="00EA04E2" w:rsidRDefault="00FA6B70">
      <w:pPr>
        <w:spacing w:line="600" w:lineRule="exact"/>
        <w:jc w:val="center"/>
        <w:rPr>
          <w:rFonts w:ascii="黑体" w:eastAsia="黑体" w:hAnsi="Cambria" w:cs="黑体" w:hint="default"/>
          <w:color w:val="FF0000"/>
          <w:kern w:val="44"/>
          <w:sz w:val="44"/>
          <w:szCs w:val="44"/>
        </w:rPr>
      </w:pPr>
      <w:r>
        <w:rPr>
          <w:rFonts w:ascii="黑体" w:eastAsia="黑体" w:hAnsi="Cambria" w:cs="黑体"/>
          <w:color w:val="FF0000"/>
          <w:kern w:val="2"/>
          <w:sz w:val="44"/>
          <w:szCs w:val="44"/>
        </w:rPr>
        <w:t>第</w:t>
      </w:r>
      <w:r>
        <w:rPr>
          <w:rFonts w:ascii="黑体" w:eastAsia="黑体" w:hAnsi="Cambria" w:cs="黑体"/>
          <w:color w:val="FF0000"/>
          <w:kern w:val="44"/>
          <w:sz w:val="44"/>
          <w:szCs w:val="44"/>
        </w:rPr>
        <w:t>四部分 附件</w:t>
      </w:r>
    </w:p>
    <w:p w:rsidR="00EA04E2" w:rsidRDefault="00EA04E2">
      <w:pPr>
        <w:keepNext/>
        <w:keepLines/>
        <w:spacing w:line="572" w:lineRule="exact"/>
        <w:rPr>
          <w:rFonts w:ascii="仿宋_GB2312" w:eastAsia="仿宋_GB2312" w:hAnsi="Cambria" w:cs="仿宋_GB2312" w:hint="default"/>
          <w:color w:val="FF0000"/>
          <w:kern w:val="2"/>
          <w:sz w:val="32"/>
          <w:szCs w:val="32"/>
        </w:rPr>
      </w:pPr>
    </w:p>
    <w:p w:rsidR="00EA04E2" w:rsidRDefault="00FA6B70">
      <w:pPr>
        <w:spacing w:line="600" w:lineRule="exact"/>
        <w:jc w:val="center"/>
        <w:rPr>
          <w:rFonts w:ascii="宋体" w:eastAsia="宋体" w:hAnsi="Cambria" w:cs="宋体" w:hint="default"/>
          <w:color w:val="FF0000"/>
          <w:sz w:val="32"/>
          <w:szCs w:val="32"/>
        </w:rPr>
      </w:pPr>
      <w:r>
        <w:rPr>
          <w:rFonts w:ascii="宋体" w:eastAsia="宋体" w:hAnsi="Cambria" w:cs="宋体"/>
          <w:color w:val="FF0000"/>
          <w:sz w:val="32"/>
          <w:szCs w:val="32"/>
        </w:rPr>
        <w:t>部门预算项目支出绩效自评表（2022年度）</w:t>
      </w:r>
    </w:p>
    <w:p w:rsidR="00EA04E2" w:rsidRDefault="00646D37">
      <w:pPr>
        <w:spacing w:line="600" w:lineRule="exact"/>
        <w:rPr>
          <w:rFonts w:ascii="仿宋_GB2312" w:eastAsia="仿宋_GB2312" w:hAnsi="Cambria" w:cs="仿宋_GB2312" w:hint="default"/>
          <w:color w:val="FF0000"/>
          <w:sz w:val="32"/>
          <w:szCs w:val="32"/>
        </w:rPr>
      </w:pPr>
      <w:r>
        <w:rPr>
          <w:rFonts w:ascii="仿宋_GB2312" w:eastAsia="仿宋_GB2312" w:hAnsi="Cambria" w:cs="仿宋_GB2312" w:hint="default"/>
          <w:color w:val="FF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margin-left:49.55pt;margin-top:15.45pt;width:54.05pt;height:48.85pt;z-index:251666432">
            <v:imagedata r:id="rId15" o:title=""/>
          </v:shape>
          <o:OLEObject Type="Embed" ProgID="Excel.Sheet.12" ShapeID="_x0000_s1034" DrawAspect="Icon" ObjectID="_1758961079" r:id="rId16"/>
        </w:pict>
      </w:r>
    </w:p>
    <w:p w:rsidR="00EA04E2" w:rsidRDefault="00EA04E2">
      <w:pPr>
        <w:spacing w:line="600" w:lineRule="exact"/>
        <w:rPr>
          <w:rFonts w:ascii="仿宋_GB2312" w:eastAsia="仿宋_GB2312" w:hAnsi="Cambria" w:cs="仿宋_GB2312" w:hint="default"/>
          <w:color w:val="FF0000"/>
          <w:sz w:val="32"/>
          <w:szCs w:val="32"/>
        </w:rPr>
      </w:pPr>
    </w:p>
    <w:p w:rsidR="00EA04E2" w:rsidRDefault="00EA04E2">
      <w:pPr>
        <w:spacing w:line="600" w:lineRule="exact"/>
        <w:ind w:firstLine="640"/>
        <w:rPr>
          <w:rFonts w:ascii="仿宋_GB2312" w:eastAsia="仿宋_GB2312" w:hAnsi="Cambria" w:cs="仿宋_GB2312" w:hint="default"/>
          <w:color w:val="FF0000"/>
          <w:sz w:val="32"/>
          <w:szCs w:val="32"/>
        </w:rPr>
      </w:pPr>
    </w:p>
    <w:p w:rsidR="00EA04E2" w:rsidRDefault="00EA04E2">
      <w:pPr>
        <w:spacing w:line="600" w:lineRule="exact"/>
        <w:ind w:firstLine="640"/>
        <w:rPr>
          <w:rFonts w:ascii="仿宋_GB2312" w:eastAsia="仿宋_GB2312" w:hAnsi="Cambria" w:cs="仿宋_GB2312" w:hint="default"/>
          <w:color w:val="FF0000"/>
          <w:sz w:val="32"/>
          <w:szCs w:val="32"/>
        </w:rPr>
      </w:pPr>
    </w:p>
    <w:p w:rsidR="00EA04E2" w:rsidRDefault="00FA6B70">
      <w:pPr>
        <w:spacing w:line="600" w:lineRule="exact"/>
        <w:ind w:firstLine="640"/>
        <w:rPr>
          <w:rFonts w:ascii="仿宋_GB2312" w:eastAsia="仿宋_GB2312" w:hAnsi="Cambria" w:cs="仿宋_GB2312" w:hint="default"/>
          <w:color w:val="FF0000"/>
          <w:sz w:val="32"/>
          <w:szCs w:val="32"/>
        </w:rPr>
      </w:pPr>
      <w:r>
        <w:rPr>
          <w:rFonts w:ascii="仿宋_GB2312" w:eastAsia="仿宋_GB2312" w:hAnsi="Cambria" w:cs="仿宋_GB2312"/>
          <w:color w:val="FF0000"/>
          <w:sz w:val="32"/>
          <w:szCs w:val="32"/>
        </w:rPr>
        <w:t>（备注：按照绩效自评工作安排，各单位可在预算管理一体化系统</w:t>
      </w:r>
      <w:r>
        <w:rPr>
          <w:rFonts w:ascii="仿宋_GB2312" w:eastAsia="仿宋_GB2312" w:hAnsi="Cambria" w:cs="仿宋_GB2312" w:hint="default"/>
          <w:color w:val="FF0000"/>
          <w:sz w:val="32"/>
          <w:szCs w:val="32"/>
        </w:rPr>
        <w:t>-</w:t>
      </w:r>
      <w:r>
        <w:rPr>
          <w:rFonts w:ascii="仿宋_GB2312" w:eastAsia="仿宋_GB2312" w:hAnsi="Cambria" w:cs="仿宋_GB2312"/>
          <w:color w:val="FF0000"/>
          <w:sz w:val="32"/>
          <w:szCs w:val="32"/>
        </w:rPr>
        <w:t>综合报表查询</w:t>
      </w:r>
      <w:r>
        <w:rPr>
          <w:rFonts w:ascii="仿宋_GB2312" w:eastAsia="仿宋_GB2312" w:hAnsi="Cambria" w:cs="仿宋_GB2312" w:hint="default"/>
          <w:color w:val="FF0000"/>
          <w:sz w:val="32"/>
          <w:szCs w:val="32"/>
        </w:rPr>
        <w:t>-</w:t>
      </w:r>
      <w:r>
        <w:rPr>
          <w:rFonts w:ascii="仿宋_GB2312" w:eastAsia="仿宋_GB2312" w:hAnsi="Cambria" w:cs="仿宋_GB2312"/>
          <w:color w:val="FF0000"/>
          <w:sz w:val="32"/>
          <w:szCs w:val="32"/>
        </w:rPr>
        <w:t>预算绩效报表模块中下载本单位</w:t>
      </w:r>
      <w:r>
        <w:rPr>
          <w:rFonts w:ascii="Cambria" w:eastAsia="仿宋_GB2312" w:hAnsi="Cambria" w:cs="仿宋_GB2312" w:hint="default"/>
          <w:color w:val="FF0000"/>
          <w:sz w:val="32"/>
          <w:szCs w:val="32"/>
        </w:rPr>
        <w:t>“</w:t>
      </w:r>
      <w:r>
        <w:rPr>
          <w:rFonts w:ascii="仿宋_GB2312" w:eastAsia="仿宋_GB2312" w:hAnsi="Cambria" w:cs="仿宋_GB2312"/>
          <w:color w:val="FF0000"/>
          <w:sz w:val="32"/>
          <w:szCs w:val="32"/>
        </w:rPr>
        <w:t>部门预算项目支出绩效自评表（2022年度）</w:t>
      </w:r>
      <w:r>
        <w:rPr>
          <w:rFonts w:ascii="Cambria" w:eastAsia="仿宋_GB2312" w:hAnsi="Cambria" w:cs="仿宋_GB2312" w:hint="default"/>
          <w:color w:val="FF0000"/>
          <w:sz w:val="32"/>
          <w:szCs w:val="32"/>
        </w:rPr>
        <w:t>”</w:t>
      </w:r>
      <w:r>
        <w:rPr>
          <w:rFonts w:ascii="仿宋_GB2312" w:eastAsia="仿宋_GB2312" w:hAnsi="Cambria" w:cs="仿宋_GB2312"/>
          <w:color w:val="FF0000"/>
          <w:sz w:val="32"/>
          <w:szCs w:val="32"/>
        </w:rPr>
        <w:t>，该表格应作为附件予以公开。）</w:t>
      </w:r>
    </w:p>
    <w:p w:rsidR="00EA04E2" w:rsidRDefault="00EA04E2">
      <w:pPr>
        <w:jc w:val="both"/>
        <w:rPr>
          <w:rFonts w:ascii="仿宋_GB2312" w:eastAsia="仿宋_GB2312" w:hAnsi="Cambria" w:cs="仿宋_GB2312" w:hint="default"/>
          <w:color w:val="FF0000"/>
          <w:sz w:val="32"/>
          <w:szCs w:val="32"/>
        </w:rPr>
      </w:pPr>
    </w:p>
    <w:p w:rsidR="00EA04E2" w:rsidRDefault="00EA04E2">
      <w:pPr>
        <w:jc w:val="both"/>
        <w:rPr>
          <w:rFonts w:ascii="仿宋_GB2312" w:eastAsia="仿宋_GB2312" w:hAnsi="Cambria" w:cs="仿宋_GB2312" w:hint="default"/>
          <w:color w:val="FF0000"/>
          <w:sz w:val="32"/>
          <w:szCs w:val="32"/>
        </w:rPr>
      </w:pPr>
    </w:p>
    <w:p w:rsidR="00EA04E2" w:rsidRDefault="00FA6B70">
      <w:pPr>
        <w:rPr>
          <w:rFonts w:ascii="仿宋_GB2312" w:eastAsia="仿宋_GB2312" w:hAnsi="Cambria" w:cs="仿宋_GB2312" w:hint="default"/>
          <w:sz w:val="32"/>
          <w:szCs w:val="32"/>
        </w:rPr>
      </w:pPr>
      <w:r>
        <w:rPr>
          <w:rFonts w:ascii="仿宋_GB2312" w:eastAsia="仿宋_GB2312" w:hAnsi="Cambria" w:cs="仿宋_GB2312" w:hint="default"/>
          <w:sz w:val="32"/>
          <w:szCs w:val="32"/>
        </w:rPr>
        <w:br w:type="page"/>
      </w:r>
    </w:p>
    <w:p w:rsidR="00EA04E2" w:rsidRDefault="00EA04E2">
      <w:pPr>
        <w:jc w:val="both"/>
        <w:rPr>
          <w:rFonts w:ascii="仿宋_GB2312" w:eastAsia="仿宋_GB2312" w:hAnsi="Cambria" w:cs="仿宋_GB2312" w:hint="default"/>
          <w:sz w:val="32"/>
          <w:szCs w:val="32"/>
        </w:rPr>
      </w:pPr>
    </w:p>
    <w:p w:rsidR="00EA04E2" w:rsidRDefault="00EA04E2">
      <w:pPr>
        <w:jc w:val="both"/>
        <w:rPr>
          <w:rFonts w:ascii="仿宋_GB2312" w:eastAsia="仿宋_GB2312" w:hAnsi="Cambria" w:cs="仿宋_GB2312" w:hint="default"/>
          <w:sz w:val="32"/>
          <w:szCs w:val="32"/>
        </w:rPr>
      </w:pPr>
    </w:p>
    <w:p w:rsidR="00EA04E2" w:rsidRDefault="00FA6B70">
      <w:pPr>
        <w:spacing w:line="600" w:lineRule="exact"/>
        <w:jc w:val="center"/>
        <w:rPr>
          <w:rFonts w:ascii="仿宋" w:eastAsia="仿宋" w:hAnsi="Cambria" w:cs="仿宋" w:hint="default"/>
          <w:kern w:val="2"/>
          <w:sz w:val="21"/>
          <w:szCs w:val="21"/>
        </w:rPr>
      </w:pPr>
      <w:r>
        <w:rPr>
          <w:rFonts w:ascii="黑体" w:eastAsia="黑体" w:hAnsi="Cambria" w:cs="黑体"/>
          <w:kern w:val="2"/>
          <w:sz w:val="44"/>
          <w:szCs w:val="44"/>
        </w:rPr>
        <w:t>第</w:t>
      </w:r>
      <w:r>
        <w:rPr>
          <w:rFonts w:ascii="黑体" w:eastAsia="黑体" w:hAnsi="Cambria" w:cs="黑体"/>
          <w:kern w:val="44"/>
          <w:sz w:val="44"/>
          <w:szCs w:val="44"/>
        </w:rPr>
        <w:t>五部分 附表</w:t>
      </w:r>
    </w:p>
    <w:p w:rsidR="00EA04E2" w:rsidRDefault="00FA6B70">
      <w:pPr>
        <w:pStyle w:val="2"/>
        <w:keepNext/>
        <w:keepLines/>
        <w:spacing w:line="408" w:lineRule="auto"/>
        <w:jc w:val="both"/>
        <w:rPr>
          <w:rFonts w:ascii="仿宋" w:eastAsia="仿宋" w:hAnsi="Cambria" w:cs="仿宋" w:hint="default"/>
          <w:b/>
          <w:kern w:val="2"/>
          <w:sz w:val="32"/>
          <w:szCs w:val="32"/>
        </w:rPr>
      </w:pPr>
      <w:r>
        <w:rPr>
          <w:rFonts w:ascii="仿宋" w:eastAsia="仿宋" w:hAnsi="Cambria" w:cs="仿宋"/>
          <w:kern w:val="2"/>
          <w:sz w:val="32"/>
          <w:szCs w:val="32"/>
        </w:rPr>
        <w:t>一、收入支出决算总表</w:t>
      </w:r>
    </w:p>
    <w:p w:rsidR="00EA04E2" w:rsidRDefault="00FA6B70">
      <w:pPr>
        <w:pStyle w:val="2"/>
        <w:keepNext/>
        <w:keepLines/>
        <w:spacing w:line="408" w:lineRule="auto"/>
        <w:jc w:val="both"/>
        <w:rPr>
          <w:rFonts w:ascii="仿宋" w:eastAsia="仿宋" w:hAnsi="Cambria" w:cs="仿宋" w:hint="default"/>
          <w:b/>
          <w:kern w:val="2"/>
          <w:sz w:val="32"/>
          <w:szCs w:val="32"/>
        </w:rPr>
      </w:pPr>
      <w:r>
        <w:rPr>
          <w:rFonts w:ascii="仿宋" w:eastAsia="仿宋" w:hAnsi="Cambria" w:cs="仿宋"/>
          <w:kern w:val="2"/>
          <w:sz w:val="32"/>
          <w:szCs w:val="32"/>
        </w:rPr>
        <w:t>二、收入决算表</w:t>
      </w:r>
    </w:p>
    <w:p w:rsidR="00EA04E2" w:rsidRDefault="00FA6B70">
      <w:pPr>
        <w:pStyle w:val="2"/>
        <w:keepNext/>
        <w:keepLines/>
        <w:spacing w:line="408" w:lineRule="auto"/>
        <w:jc w:val="both"/>
        <w:rPr>
          <w:rFonts w:ascii="仿宋" w:eastAsia="仿宋" w:hAnsi="Cambria" w:cs="仿宋" w:hint="default"/>
          <w:b/>
          <w:kern w:val="2"/>
          <w:sz w:val="32"/>
          <w:szCs w:val="32"/>
        </w:rPr>
      </w:pPr>
      <w:r>
        <w:rPr>
          <w:rFonts w:ascii="仿宋" w:eastAsia="仿宋" w:hAnsi="Cambria" w:cs="仿宋"/>
          <w:kern w:val="2"/>
          <w:sz w:val="32"/>
          <w:szCs w:val="32"/>
        </w:rPr>
        <w:t>三、支出决算表</w:t>
      </w:r>
    </w:p>
    <w:p w:rsidR="00EA04E2" w:rsidRDefault="00FA6B70">
      <w:pPr>
        <w:pStyle w:val="2"/>
        <w:keepNext/>
        <w:keepLines/>
        <w:spacing w:line="408" w:lineRule="auto"/>
        <w:jc w:val="both"/>
        <w:rPr>
          <w:rFonts w:ascii="仿宋" w:eastAsia="仿宋" w:hAnsi="Cambria" w:cs="仿宋" w:hint="default"/>
          <w:kern w:val="2"/>
          <w:sz w:val="32"/>
          <w:szCs w:val="32"/>
        </w:rPr>
      </w:pPr>
      <w:r>
        <w:rPr>
          <w:rFonts w:ascii="仿宋" w:eastAsia="仿宋" w:hAnsi="Cambria" w:cs="仿宋"/>
          <w:kern w:val="2"/>
          <w:sz w:val="32"/>
          <w:szCs w:val="32"/>
        </w:rPr>
        <w:t>四、财政拨款收入支出决算总表</w:t>
      </w:r>
    </w:p>
    <w:p w:rsidR="00EA04E2" w:rsidRDefault="00FA6B70">
      <w:pPr>
        <w:pStyle w:val="2"/>
        <w:keepNext/>
        <w:keepLines/>
        <w:spacing w:line="408" w:lineRule="auto"/>
        <w:jc w:val="both"/>
        <w:rPr>
          <w:rFonts w:ascii="仿宋" w:eastAsia="仿宋" w:hAnsi="Cambria" w:cs="仿宋" w:hint="default"/>
          <w:kern w:val="2"/>
          <w:sz w:val="32"/>
          <w:szCs w:val="32"/>
        </w:rPr>
      </w:pPr>
      <w:r>
        <w:rPr>
          <w:rFonts w:ascii="仿宋" w:eastAsia="仿宋" w:hAnsi="Cambria" w:cs="仿宋"/>
          <w:kern w:val="2"/>
          <w:sz w:val="32"/>
          <w:szCs w:val="32"/>
        </w:rPr>
        <w:t>五、财政拨款支出决算明细表</w:t>
      </w:r>
    </w:p>
    <w:p w:rsidR="00EA04E2" w:rsidRDefault="00FA6B70">
      <w:pPr>
        <w:pStyle w:val="2"/>
        <w:keepNext/>
        <w:keepLines/>
        <w:spacing w:line="408" w:lineRule="auto"/>
        <w:jc w:val="both"/>
        <w:rPr>
          <w:rFonts w:ascii="仿宋" w:eastAsia="仿宋" w:hAnsi="Cambria" w:cs="仿宋" w:hint="default"/>
          <w:b/>
          <w:kern w:val="2"/>
          <w:sz w:val="32"/>
          <w:szCs w:val="32"/>
        </w:rPr>
      </w:pPr>
      <w:r>
        <w:rPr>
          <w:rFonts w:ascii="仿宋" w:eastAsia="仿宋" w:hAnsi="Cambria" w:cs="仿宋"/>
          <w:kern w:val="2"/>
          <w:sz w:val="32"/>
          <w:szCs w:val="32"/>
        </w:rPr>
        <w:t>六、一般公共预算财政拨款支出决算表</w:t>
      </w:r>
    </w:p>
    <w:p w:rsidR="00EA04E2" w:rsidRDefault="00FA6B70">
      <w:pPr>
        <w:pStyle w:val="2"/>
        <w:keepNext/>
        <w:keepLines/>
        <w:spacing w:line="408" w:lineRule="auto"/>
        <w:jc w:val="both"/>
        <w:rPr>
          <w:rFonts w:ascii="仿宋" w:eastAsia="仿宋" w:hAnsi="Cambria" w:cs="仿宋" w:hint="default"/>
          <w:b/>
          <w:kern w:val="2"/>
          <w:sz w:val="32"/>
          <w:szCs w:val="32"/>
        </w:rPr>
      </w:pPr>
      <w:r>
        <w:rPr>
          <w:rFonts w:ascii="仿宋" w:eastAsia="仿宋" w:hAnsi="Cambria" w:cs="仿宋"/>
          <w:kern w:val="2"/>
          <w:sz w:val="32"/>
          <w:szCs w:val="32"/>
        </w:rPr>
        <w:t>七、一般公共预算财政拨款支出决算明细表</w:t>
      </w:r>
    </w:p>
    <w:p w:rsidR="00EA04E2" w:rsidRDefault="00FA6B70">
      <w:pPr>
        <w:pStyle w:val="2"/>
        <w:keepNext/>
        <w:keepLines/>
        <w:spacing w:line="408" w:lineRule="auto"/>
        <w:jc w:val="both"/>
        <w:rPr>
          <w:rFonts w:ascii="仿宋" w:eastAsia="仿宋" w:hAnsi="Cambria" w:cs="仿宋" w:hint="default"/>
          <w:b/>
          <w:kern w:val="2"/>
          <w:sz w:val="32"/>
          <w:szCs w:val="32"/>
        </w:rPr>
      </w:pPr>
      <w:r>
        <w:rPr>
          <w:rFonts w:ascii="仿宋" w:eastAsia="仿宋" w:hAnsi="Cambria" w:cs="仿宋"/>
          <w:kern w:val="2"/>
          <w:sz w:val="32"/>
          <w:szCs w:val="32"/>
        </w:rPr>
        <w:t>八、一般公共预算财政拨款基本支出决算表</w:t>
      </w:r>
    </w:p>
    <w:p w:rsidR="00EA04E2" w:rsidRDefault="00FA6B70">
      <w:pPr>
        <w:pStyle w:val="2"/>
        <w:keepNext/>
        <w:keepLines/>
        <w:spacing w:line="408" w:lineRule="auto"/>
        <w:jc w:val="both"/>
        <w:rPr>
          <w:rFonts w:ascii="仿宋" w:eastAsia="仿宋" w:hAnsi="Cambria" w:cs="仿宋" w:hint="default"/>
          <w:b/>
          <w:kern w:val="2"/>
          <w:sz w:val="32"/>
          <w:szCs w:val="32"/>
        </w:rPr>
      </w:pPr>
      <w:r>
        <w:rPr>
          <w:rFonts w:ascii="仿宋" w:eastAsia="仿宋" w:hAnsi="Cambria" w:cs="仿宋"/>
          <w:kern w:val="2"/>
          <w:sz w:val="32"/>
          <w:szCs w:val="32"/>
        </w:rPr>
        <w:t>九、一般公共预算财政拨款项目支出决算表</w:t>
      </w:r>
    </w:p>
    <w:p w:rsidR="00EA04E2" w:rsidRDefault="00FA6B70">
      <w:pPr>
        <w:pStyle w:val="2"/>
        <w:keepNext/>
        <w:keepLines/>
        <w:spacing w:line="408" w:lineRule="auto"/>
        <w:jc w:val="both"/>
        <w:rPr>
          <w:rFonts w:ascii="仿宋" w:eastAsia="仿宋" w:hAnsi="Cambria" w:cs="仿宋" w:hint="default"/>
          <w:b/>
          <w:kern w:val="2"/>
          <w:sz w:val="32"/>
          <w:szCs w:val="32"/>
        </w:rPr>
      </w:pPr>
      <w:r>
        <w:rPr>
          <w:rFonts w:ascii="仿宋" w:eastAsia="仿宋" w:hAnsi="Cambria" w:cs="仿宋"/>
          <w:kern w:val="2"/>
          <w:sz w:val="32"/>
          <w:szCs w:val="32"/>
        </w:rPr>
        <w:t>十、政府性基金预算财政拨款收入支出决算表</w:t>
      </w:r>
    </w:p>
    <w:p w:rsidR="00EA04E2" w:rsidRDefault="00FA6B70">
      <w:pPr>
        <w:pStyle w:val="2"/>
        <w:keepNext/>
        <w:keepLines/>
        <w:spacing w:line="408" w:lineRule="auto"/>
        <w:jc w:val="both"/>
        <w:rPr>
          <w:rFonts w:ascii="仿宋" w:eastAsia="仿宋" w:hAnsi="Cambria" w:cs="仿宋" w:hint="default"/>
          <w:b/>
          <w:kern w:val="2"/>
          <w:sz w:val="32"/>
          <w:szCs w:val="32"/>
        </w:rPr>
      </w:pPr>
      <w:r>
        <w:rPr>
          <w:rFonts w:ascii="仿宋" w:eastAsia="仿宋" w:hAnsi="Cambria" w:cs="仿宋"/>
          <w:kern w:val="2"/>
          <w:sz w:val="32"/>
          <w:szCs w:val="32"/>
        </w:rPr>
        <w:t>十一、国有资本经营预算财政拨款收入支出决算表</w:t>
      </w:r>
    </w:p>
    <w:p w:rsidR="00EA04E2" w:rsidRDefault="00FA6B70">
      <w:pPr>
        <w:pStyle w:val="2"/>
        <w:keepNext/>
        <w:keepLines/>
        <w:spacing w:line="408" w:lineRule="auto"/>
        <w:jc w:val="both"/>
        <w:rPr>
          <w:rFonts w:ascii="仿宋" w:eastAsia="仿宋" w:hAnsi="Cambria" w:cs="仿宋" w:hint="default"/>
          <w:b/>
          <w:kern w:val="2"/>
          <w:sz w:val="32"/>
          <w:szCs w:val="32"/>
        </w:rPr>
      </w:pPr>
      <w:r>
        <w:rPr>
          <w:rFonts w:ascii="仿宋" w:eastAsia="仿宋" w:hAnsi="Cambria" w:cs="仿宋"/>
          <w:kern w:val="2"/>
          <w:sz w:val="32"/>
          <w:szCs w:val="32"/>
        </w:rPr>
        <w:t>十二、国有资本经营预算财政拨款支出决算表</w:t>
      </w:r>
    </w:p>
    <w:p w:rsidR="00EA04E2" w:rsidRDefault="00FA6B70">
      <w:pPr>
        <w:pStyle w:val="2"/>
        <w:keepNext/>
        <w:keepLines/>
        <w:spacing w:line="408" w:lineRule="auto"/>
        <w:jc w:val="both"/>
        <w:rPr>
          <w:rFonts w:ascii="仿宋" w:eastAsia="仿宋" w:hAnsi="Cambria" w:cs="仿宋" w:hint="default"/>
          <w:b/>
          <w:kern w:val="2"/>
          <w:sz w:val="32"/>
          <w:szCs w:val="32"/>
        </w:rPr>
      </w:pPr>
      <w:r>
        <w:rPr>
          <w:rFonts w:ascii="仿宋" w:eastAsia="仿宋" w:hAnsi="Cambria" w:cs="仿宋"/>
          <w:kern w:val="2"/>
          <w:sz w:val="32"/>
          <w:szCs w:val="32"/>
        </w:rPr>
        <w:t>十三、财政拨款</w:t>
      </w:r>
      <w:r>
        <w:rPr>
          <w:rFonts w:ascii="Cambria" w:eastAsia="仿宋" w:hAnsi="Cambria" w:cs="仿宋" w:hint="default"/>
          <w:kern w:val="2"/>
          <w:sz w:val="32"/>
          <w:szCs w:val="32"/>
        </w:rPr>
        <w:t>“</w:t>
      </w:r>
      <w:r>
        <w:rPr>
          <w:rFonts w:ascii="仿宋" w:eastAsia="仿宋" w:hAnsi="Cambria" w:cs="仿宋"/>
          <w:kern w:val="2"/>
          <w:sz w:val="32"/>
          <w:szCs w:val="32"/>
        </w:rPr>
        <w:t>三公</w:t>
      </w:r>
      <w:r>
        <w:rPr>
          <w:rFonts w:ascii="Cambria" w:eastAsia="仿宋" w:hAnsi="Cambria" w:cs="仿宋" w:hint="default"/>
          <w:kern w:val="2"/>
          <w:sz w:val="32"/>
          <w:szCs w:val="32"/>
        </w:rPr>
        <w:t>”</w:t>
      </w:r>
      <w:r>
        <w:rPr>
          <w:rFonts w:ascii="仿宋" w:eastAsia="仿宋" w:hAnsi="Cambria" w:cs="仿宋"/>
          <w:kern w:val="2"/>
          <w:sz w:val="32"/>
          <w:szCs w:val="32"/>
        </w:rPr>
        <w:t>经费支出决算表</w:t>
      </w:r>
    </w:p>
    <w:p w:rsidR="00EA04E2" w:rsidRDefault="00EA04E2">
      <w:pPr>
        <w:rPr>
          <w:rFonts w:ascii="华文中宋" w:eastAsia="华文中宋" w:hAnsi="Cambria" w:cs="华文中宋" w:hint="default"/>
          <w:kern w:val="2"/>
          <w:sz w:val="36"/>
          <w:szCs w:val="36"/>
        </w:rPr>
      </w:pPr>
    </w:p>
    <w:sectPr w:rsidR="00EA04E2" w:rsidSect="00EA04E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CF7" w:rsidRDefault="00BA5CF7" w:rsidP="00EA04E2">
      <w:pPr>
        <w:rPr>
          <w:rFonts w:hint="default"/>
        </w:rPr>
      </w:pPr>
      <w:r>
        <w:separator/>
      </w:r>
    </w:p>
  </w:endnote>
  <w:endnote w:type="continuationSeparator" w:id="1">
    <w:p w:rsidR="00BA5CF7" w:rsidRDefault="00BA5CF7" w:rsidP="00EA04E2">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CF7" w:rsidRDefault="00BA5CF7">
      <w:pPr>
        <w:rPr>
          <w:rFonts w:hint="default"/>
        </w:rPr>
      </w:pPr>
      <w:r>
        <w:separator/>
      </w:r>
    </w:p>
  </w:footnote>
  <w:footnote w:type="continuationSeparator" w:id="1">
    <w:p w:rsidR="00BA5CF7" w:rsidRDefault="00BA5CF7">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4388B"/>
    <w:multiLevelType w:val="multilevel"/>
    <w:tmpl w:val="2114388B"/>
    <w:lvl w:ilvl="0">
      <w:start w:val="1"/>
      <w:numFmt w:val="japaneseCounting"/>
      <w:lvlText w:val="%1、"/>
      <w:lvlJc w:val="left"/>
      <w:pPr>
        <w:ind w:left="1300" w:hanging="660"/>
      </w:pPr>
      <w:rPr>
        <w:rFonts w:cs="Times New Roman" w:hint="default"/>
        <w:color w:val="000000"/>
        <w:u w:val="none" w:color="000000"/>
      </w:rPr>
    </w:lvl>
    <w:lvl w:ilvl="1">
      <w:start w:val="1"/>
      <w:numFmt w:val="lowerLetter"/>
      <w:lvlText w:val="%2)"/>
      <w:lvlJc w:val="left"/>
      <w:pPr>
        <w:ind w:left="1480" w:hanging="420"/>
      </w:pPr>
      <w:rPr>
        <w:rFonts w:cs="Times New Roman" w:hint="default"/>
        <w:u w:val="none"/>
      </w:rPr>
    </w:lvl>
    <w:lvl w:ilvl="2">
      <w:start w:val="1"/>
      <w:numFmt w:val="lowerRoman"/>
      <w:lvlText w:val="%3."/>
      <w:lvlJc w:val="right"/>
      <w:pPr>
        <w:ind w:left="1900" w:hanging="420"/>
      </w:pPr>
      <w:rPr>
        <w:rFonts w:cs="Times New Roman" w:hint="default"/>
        <w:u w:val="none"/>
      </w:rPr>
    </w:lvl>
    <w:lvl w:ilvl="3">
      <w:start w:val="1"/>
      <w:numFmt w:val="decimal"/>
      <w:lvlText w:val="%4."/>
      <w:lvlJc w:val="left"/>
      <w:pPr>
        <w:ind w:left="2320" w:hanging="420"/>
      </w:pPr>
      <w:rPr>
        <w:rFonts w:cs="Times New Roman" w:hint="default"/>
        <w:u w:val="none"/>
      </w:rPr>
    </w:lvl>
    <w:lvl w:ilvl="4">
      <w:start w:val="1"/>
      <w:numFmt w:val="lowerLetter"/>
      <w:lvlText w:val="%5)"/>
      <w:lvlJc w:val="left"/>
      <w:pPr>
        <w:ind w:left="2740" w:hanging="420"/>
      </w:pPr>
      <w:rPr>
        <w:rFonts w:cs="Times New Roman" w:hint="default"/>
        <w:u w:val="none"/>
      </w:rPr>
    </w:lvl>
    <w:lvl w:ilvl="5">
      <w:start w:val="1"/>
      <w:numFmt w:val="lowerRoman"/>
      <w:lvlText w:val="%6."/>
      <w:lvlJc w:val="right"/>
      <w:pPr>
        <w:ind w:left="3160" w:hanging="420"/>
      </w:pPr>
      <w:rPr>
        <w:rFonts w:cs="Times New Roman" w:hint="default"/>
        <w:u w:val="none"/>
      </w:rPr>
    </w:lvl>
    <w:lvl w:ilvl="6">
      <w:start w:val="1"/>
      <w:numFmt w:val="decimal"/>
      <w:lvlText w:val="%7."/>
      <w:lvlJc w:val="left"/>
      <w:pPr>
        <w:ind w:left="3580" w:hanging="420"/>
      </w:pPr>
      <w:rPr>
        <w:rFonts w:cs="Times New Roman" w:hint="default"/>
        <w:u w:val="none"/>
      </w:rPr>
    </w:lvl>
    <w:lvl w:ilvl="7">
      <w:start w:val="1"/>
      <w:numFmt w:val="lowerLetter"/>
      <w:lvlText w:val="%8)"/>
      <w:lvlJc w:val="left"/>
      <w:pPr>
        <w:ind w:left="4000" w:hanging="420"/>
      </w:pPr>
      <w:rPr>
        <w:rFonts w:cs="Times New Roman" w:hint="default"/>
        <w:u w:val="none"/>
      </w:rPr>
    </w:lvl>
    <w:lvl w:ilvl="8">
      <w:start w:val="1"/>
      <w:numFmt w:val="lowerRoman"/>
      <w:lvlText w:val="%9."/>
      <w:lvlJc w:val="right"/>
      <w:pPr>
        <w:ind w:left="4420" w:hanging="420"/>
      </w:pPr>
      <w:rPr>
        <w:rFonts w:cs="Times New Roman" w:hint="default"/>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oNotUseMarginsForDrawingGridOrigin/>
  <w:doNotShadeFormData/>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YzOThkZjBjNTI2ZDg0NjgyMmIxZjc1ZjlkMmU3NDUifQ=="/>
  </w:docVars>
  <w:rsids>
    <w:rsidRoot w:val="00172A27"/>
    <w:rsid w:val="00172A27"/>
    <w:rsid w:val="00207A17"/>
    <w:rsid w:val="004D791A"/>
    <w:rsid w:val="00646D37"/>
    <w:rsid w:val="00BA5CF7"/>
    <w:rsid w:val="00EA04E2"/>
    <w:rsid w:val="00EA72D5"/>
    <w:rsid w:val="00FA6B70"/>
    <w:rsid w:val="42B424FC"/>
    <w:rsid w:val="7F740C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qFormat="1"/>
    <w:lsdException w:name="heading 1" w:semiHidden="0" w:qFormat="1"/>
    <w:lsdException w:name="heading 2" w:semiHidden="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rsid w:val="00EA04E2"/>
    <w:pPr>
      <w:widowControl w:val="0"/>
      <w:autoSpaceDE w:val="0"/>
      <w:autoSpaceDN w:val="0"/>
      <w:adjustRightInd w:val="0"/>
    </w:pPr>
    <w:rPr>
      <w:rFonts w:ascii="方正小标宋简体" w:eastAsia="方正小标宋简体" w:hAnsi="Calibri" w:hint="eastAsia"/>
      <w:sz w:val="24"/>
      <w:szCs w:val="24"/>
    </w:rPr>
  </w:style>
  <w:style w:type="paragraph" w:styleId="1">
    <w:name w:val="heading 1"/>
    <w:basedOn w:val="a"/>
    <w:next w:val="a"/>
    <w:link w:val="1Char"/>
    <w:uiPriority w:val="99"/>
    <w:unhideWhenUsed/>
    <w:qFormat/>
    <w:rsid w:val="00EA04E2"/>
    <w:pPr>
      <w:outlineLvl w:val="0"/>
    </w:pPr>
  </w:style>
  <w:style w:type="paragraph" w:styleId="2">
    <w:name w:val="heading 2"/>
    <w:basedOn w:val="a"/>
    <w:next w:val="a"/>
    <w:link w:val="2Char"/>
    <w:uiPriority w:val="99"/>
    <w:unhideWhenUsed/>
    <w:qFormat/>
    <w:rsid w:val="00EA04E2"/>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EA04E2"/>
    <w:pPr>
      <w:autoSpaceDE/>
      <w:autoSpaceDN/>
      <w:adjustRightInd/>
      <w:spacing w:beforeLines="30" w:line="580" w:lineRule="exact"/>
      <w:ind w:firstLineChars="200" w:firstLine="200"/>
      <w:jc w:val="both"/>
    </w:pPr>
    <w:rPr>
      <w:rFonts w:ascii="仿宋_GB2312" w:eastAsia="仿宋_GB2312" w:hAnsi="Times New Roman"/>
      <w:sz w:val="30"/>
    </w:rPr>
  </w:style>
  <w:style w:type="paragraph" w:styleId="a4">
    <w:name w:val="footer"/>
    <w:basedOn w:val="a"/>
    <w:link w:val="Char0"/>
    <w:uiPriority w:val="99"/>
    <w:unhideWhenUsed/>
    <w:rsid w:val="00EA04E2"/>
    <w:pPr>
      <w:tabs>
        <w:tab w:val="center" w:pos="4153"/>
        <w:tab w:val="right" w:pos="8306"/>
      </w:tabs>
      <w:snapToGrid w:val="0"/>
    </w:pPr>
    <w:rPr>
      <w:sz w:val="18"/>
      <w:szCs w:val="18"/>
    </w:rPr>
  </w:style>
  <w:style w:type="paragraph" w:styleId="a5">
    <w:name w:val="header"/>
    <w:basedOn w:val="a"/>
    <w:link w:val="Char1"/>
    <w:uiPriority w:val="99"/>
    <w:unhideWhenUsed/>
    <w:rsid w:val="00EA04E2"/>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unhideWhenUsed/>
    <w:locked/>
    <w:rsid w:val="00EA04E2"/>
    <w:rPr>
      <w:rFonts w:ascii="方正小标宋简体" w:eastAsia="方正小标宋简体" w:cs="Times New Roman" w:hint="eastAsia"/>
      <w:b/>
      <w:kern w:val="44"/>
      <w:sz w:val="44"/>
      <w:szCs w:val="44"/>
    </w:rPr>
  </w:style>
  <w:style w:type="character" w:customStyle="1" w:styleId="2Char">
    <w:name w:val="标题 2 Char"/>
    <w:basedOn w:val="a0"/>
    <w:link w:val="2"/>
    <w:uiPriority w:val="9"/>
    <w:unhideWhenUsed/>
    <w:locked/>
    <w:rsid w:val="00EA04E2"/>
    <w:rPr>
      <w:rFonts w:ascii="Cambria" w:eastAsia="宋体" w:hAnsi="Cambria" w:cs="Times New Roman" w:hint="eastAsia"/>
      <w:b/>
      <w:sz w:val="32"/>
      <w:szCs w:val="32"/>
    </w:rPr>
  </w:style>
  <w:style w:type="character" w:customStyle="1" w:styleId="Char1">
    <w:name w:val="页眉 Char"/>
    <w:basedOn w:val="a0"/>
    <w:link w:val="a5"/>
    <w:uiPriority w:val="99"/>
    <w:unhideWhenUsed/>
    <w:locked/>
    <w:rsid w:val="00EA04E2"/>
    <w:rPr>
      <w:rFonts w:ascii="方正小标宋简体" w:eastAsia="方正小标宋简体" w:cs="Times New Roman" w:hint="eastAsia"/>
      <w:sz w:val="18"/>
      <w:szCs w:val="18"/>
    </w:rPr>
  </w:style>
  <w:style w:type="character" w:customStyle="1" w:styleId="Char0">
    <w:name w:val="页脚 Char"/>
    <w:basedOn w:val="a0"/>
    <w:link w:val="a4"/>
    <w:uiPriority w:val="99"/>
    <w:unhideWhenUsed/>
    <w:locked/>
    <w:rsid w:val="00EA04E2"/>
    <w:rPr>
      <w:rFonts w:ascii="方正小标宋简体" w:eastAsia="方正小标宋简体" w:cs="Times New Roman" w:hint="eastAsia"/>
      <w:sz w:val="18"/>
      <w:szCs w:val="18"/>
    </w:rPr>
  </w:style>
  <w:style w:type="character" w:customStyle="1" w:styleId="Char">
    <w:name w:val="正文文本 Char"/>
    <w:basedOn w:val="a0"/>
    <w:link w:val="a3"/>
    <w:uiPriority w:val="99"/>
    <w:unhideWhenUsed/>
    <w:qFormat/>
    <w:locked/>
    <w:rsid w:val="00EA04E2"/>
    <w:rPr>
      <w:rFonts w:ascii="仿宋_GB2312" w:eastAsia="仿宋_GB2312" w:hAnsi="Times New Roman" w:cs="Times New Roman" w:hint="eastAsi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Office_Excel____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1155</Words>
  <Characters>6585</Characters>
  <Application>Microsoft Office Word</Application>
  <DocSecurity>0</DocSecurity>
  <Lines>54</Lines>
  <Paragraphs>15</Paragraphs>
  <ScaleCrop>false</ScaleCrop>
  <Company>微软中国</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cp:lastPrinted>2023-10-16T03:20:00Z</cp:lastPrinted>
  <dcterms:created xsi:type="dcterms:W3CDTF">2023-10-16T02:32:00Z</dcterms:created>
  <dcterms:modified xsi:type="dcterms:W3CDTF">2023-10-16T03:32:00Z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CE06DB86CFFB42CBA49E18F2E9C507EB_13</vt:lpwstr>
  </property>
</Properties>
</file>