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宋体" w:eastAsia="宋体" w:cs="方正小标宋简体"/>
          <w:color w:val="000000"/>
          <w:sz w:val="32"/>
          <w:szCs w:val="32"/>
          <w:lang w:val="en-US" w:eastAsia="zh-CN"/>
        </w:rPr>
      </w:pPr>
      <w:r>
        <w:rPr>
          <w:rFonts w:hint="eastAsia" w:ascii="宋体" w:hAnsi="宋体" w:cs="黑体"/>
          <w:color w:val="000000"/>
          <w:sz w:val="32"/>
          <w:szCs w:val="32"/>
        </w:rPr>
        <w:t>附件</w:t>
      </w:r>
      <w:bookmarkStart w:id="0" w:name="_GoBack"/>
      <w:bookmarkEnd w:id="0"/>
    </w:p>
    <w:p>
      <w:pPr>
        <w:spacing w:line="580" w:lineRule="exact"/>
        <w:jc w:val="center"/>
        <w:rPr>
          <w:rFonts w:ascii="宋体" w:cs="方正小标宋简体"/>
          <w:color w:val="000000"/>
          <w:sz w:val="44"/>
          <w:szCs w:val="44"/>
        </w:rPr>
      </w:pPr>
    </w:p>
    <w:p>
      <w:pPr>
        <w:spacing w:line="580" w:lineRule="exact"/>
        <w:jc w:val="center"/>
        <w:rPr>
          <w:rFonts w:ascii="黑体" w:hAnsi="黑体" w:eastAsia="黑体"/>
          <w:color w:val="000000"/>
          <w:sz w:val="44"/>
          <w:szCs w:val="44"/>
        </w:rPr>
      </w:pPr>
      <w:r>
        <w:rPr>
          <w:rFonts w:ascii="黑体" w:hAnsi="黑体" w:eastAsia="黑体"/>
          <w:color w:val="000000"/>
          <w:sz w:val="44"/>
          <w:szCs w:val="44"/>
        </w:rPr>
        <w:t>2022</w:t>
      </w:r>
      <w:r>
        <w:rPr>
          <w:rFonts w:hint="eastAsia" w:ascii="黑体" w:hAnsi="黑体" w:eastAsia="黑体"/>
          <w:color w:val="000000"/>
          <w:sz w:val="44"/>
          <w:szCs w:val="44"/>
        </w:rPr>
        <w:t>年广汉市金轮镇部门整体支出</w:t>
      </w:r>
    </w:p>
    <w:p>
      <w:pPr>
        <w:spacing w:line="580" w:lineRule="exact"/>
        <w:jc w:val="center"/>
        <w:rPr>
          <w:rFonts w:ascii="黑体" w:hAnsi="黑体" w:eastAsia="黑体"/>
          <w:color w:val="000000"/>
          <w:sz w:val="44"/>
          <w:szCs w:val="44"/>
        </w:rPr>
      </w:pPr>
      <w:r>
        <w:rPr>
          <w:rFonts w:hint="eastAsia" w:ascii="黑体" w:hAnsi="黑体" w:eastAsia="黑体"/>
          <w:color w:val="000000"/>
          <w:sz w:val="44"/>
          <w:szCs w:val="44"/>
        </w:rPr>
        <w:t>绩效评价报告</w:t>
      </w:r>
    </w:p>
    <w:p>
      <w:pPr>
        <w:pStyle w:val="2"/>
        <w:spacing w:before="0" w:after="0" w:line="580" w:lineRule="exact"/>
        <w:ind w:firstLine="640" w:firstLineChars="200"/>
        <w:rPr>
          <w:rFonts w:ascii="黑体" w:hAnsi="黑体" w:eastAsia="黑体"/>
          <w:b w:val="0"/>
          <w:color w:val="000000"/>
        </w:rPr>
      </w:pPr>
      <w:r>
        <w:rPr>
          <w:rFonts w:hint="eastAsia" w:ascii="黑体" w:hAnsi="黑体" w:eastAsia="黑体"/>
          <w:b w:val="0"/>
          <w:color w:val="000000"/>
        </w:rPr>
        <w:t>一、部门（单位）概况</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（一）机构组成</w:t>
      </w:r>
    </w:p>
    <w:p>
      <w:pPr>
        <w:pStyle w:val="3"/>
        <w:adjustRightInd w:val="0"/>
        <w:snapToGrid w:val="0"/>
        <w:spacing w:beforeLines="0" w:line="620" w:lineRule="exact"/>
        <w:ind w:firstLine="480" w:firstLineChars="150"/>
        <w:jc w:val="left"/>
        <w:rPr>
          <w:rFonts w:ascii="仿宋" w:hAnsi="仿宋" w:eastAsia="仿宋"/>
          <w:bCs/>
          <w:szCs w:val="30"/>
        </w:rPr>
      </w:pPr>
      <w:r>
        <w:rPr>
          <w:rFonts w:hint="eastAsia" w:ascii="仿宋" w:hAnsi="仿宋" w:eastAsia="仿宋"/>
          <w:color w:val="000000"/>
          <w:sz w:val="32"/>
          <w:szCs w:val="32"/>
        </w:rPr>
        <w:t>金轮镇政府是一个独立核算机构，</w:t>
      </w:r>
      <w:r>
        <w:rPr>
          <w:rFonts w:hint="eastAsia" w:ascii="仿宋" w:hAnsi="仿宋" w:eastAsia="仿宋"/>
          <w:szCs w:val="30"/>
        </w:rPr>
        <w:t>金轮镇共设</w:t>
      </w:r>
      <w:r>
        <w:rPr>
          <w:rFonts w:ascii="仿宋" w:hAnsi="仿宋" w:eastAsia="仿宋"/>
          <w:szCs w:val="30"/>
        </w:rPr>
        <w:t>12</w:t>
      </w:r>
      <w:r>
        <w:rPr>
          <w:rFonts w:hint="eastAsia" w:ascii="仿宋" w:hAnsi="仿宋" w:eastAsia="仿宋"/>
          <w:szCs w:val="30"/>
        </w:rPr>
        <w:t>个内设机构，即“七办”“四个中心”；七办：包括党建办公室、党政综合办公室、社会事务办公室、综合行政执法办公室、经济发展办公室、财政工作办公室、社会治理办公室；四个中心包括：便民服务中心、乡村振兴服务中心、产业发展服务中心、公共事务服务中心。</w:t>
      </w:r>
      <w:r>
        <w:rPr>
          <w:rFonts w:ascii="仿宋" w:hAnsi="仿宋" w:eastAsia="仿宋"/>
          <w:szCs w:val="30"/>
        </w:rPr>
        <w:t>2022</w:t>
      </w:r>
      <w:r>
        <w:rPr>
          <w:rFonts w:hint="eastAsia" w:ascii="仿宋" w:hAnsi="仿宋" w:eastAsia="仿宋"/>
          <w:szCs w:val="30"/>
        </w:rPr>
        <w:t>年度，纳入本部门决算汇编范围的独立核算单位共</w:t>
      </w:r>
      <w:r>
        <w:rPr>
          <w:rFonts w:ascii="仿宋" w:hAnsi="仿宋" w:eastAsia="仿宋"/>
          <w:szCs w:val="30"/>
        </w:rPr>
        <w:t>1</w:t>
      </w:r>
      <w:r>
        <w:rPr>
          <w:rFonts w:hint="eastAsia" w:ascii="仿宋" w:hAnsi="仿宋" w:eastAsia="仿宋"/>
          <w:szCs w:val="30"/>
        </w:rPr>
        <w:t>个，为行政单位。</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（二）机构职能</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金轮镇党委政府的职能主要是：落实政策、促进发展、维护稳定、加强管理、提供服务五个方面。贯彻执行党的路线、方针、政策，讨论决定本镇经济建设和社会发展的重大问题；领导各部门和群众组织，依照国家法律法规及各自章程行使职权；加强镇党委自身建设和村级组织建设；按照干部管理权限，负责对干部的教育、培养、选拔和监督工作；密切联系群众，为全镇农村经济和社会事业发展服好务。</w:t>
      </w:r>
    </w:p>
    <w:p>
      <w:pPr>
        <w:spacing w:line="580" w:lineRule="exact"/>
        <w:ind w:firstLine="643" w:firstLineChars="200"/>
        <w:rPr>
          <w:rFonts w:ascii="楷体" w:hAnsi="楷体" w:eastAsia="楷体"/>
          <w:b/>
          <w:color w:val="000000"/>
          <w:sz w:val="30"/>
          <w:szCs w:val="30"/>
          <w:lang w:val="zh-CN"/>
        </w:rPr>
      </w:pPr>
      <w:r>
        <w:rPr>
          <w:rFonts w:hint="eastAsia" w:ascii="楷体" w:hAnsi="楷体" w:eastAsia="楷体"/>
          <w:b/>
          <w:color w:val="000000"/>
          <w:sz w:val="32"/>
          <w:szCs w:val="32"/>
        </w:rPr>
        <w:t>（三）人员概况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我单位共有编制</w:t>
      </w:r>
      <w:r>
        <w:rPr>
          <w:rFonts w:ascii="仿宋" w:hAnsi="仿宋" w:eastAsia="仿宋"/>
          <w:color w:val="000000"/>
          <w:sz w:val="32"/>
          <w:szCs w:val="32"/>
        </w:rPr>
        <w:t>58</w:t>
      </w:r>
      <w:r>
        <w:rPr>
          <w:rFonts w:hint="eastAsia" w:ascii="仿宋" w:hAnsi="仿宋" w:eastAsia="仿宋"/>
          <w:color w:val="000000"/>
          <w:sz w:val="32"/>
          <w:szCs w:val="32"/>
        </w:rPr>
        <w:t>人。行政编制</w:t>
      </w:r>
      <w:r>
        <w:rPr>
          <w:rFonts w:ascii="仿宋" w:hAnsi="仿宋" w:eastAsia="仿宋"/>
          <w:color w:val="000000"/>
          <w:sz w:val="32"/>
          <w:szCs w:val="32"/>
        </w:rPr>
        <w:t>40</w:t>
      </w:r>
      <w:r>
        <w:rPr>
          <w:rFonts w:hint="eastAsia" w:ascii="仿宋" w:hAnsi="仿宋" w:eastAsia="仿宋"/>
          <w:color w:val="000000"/>
          <w:sz w:val="32"/>
          <w:szCs w:val="32"/>
        </w:rPr>
        <w:t>名（含</w:t>
      </w:r>
      <w:r>
        <w:rPr>
          <w:rFonts w:ascii="仿宋" w:hAnsi="仿宋" w:eastAsia="仿宋"/>
          <w:color w:val="000000"/>
          <w:sz w:val="32"/>
          <w:szCs w:val="32"/>
        </w:rPr>
        <w:t>3</w:t>
      </w:r>
      <w:r>
        <w:rPr>
          <w:rFonts w:hint="eastAsia" w:ascii="仿宋" w:hAnsi="仿宋" w:eastAsia="仿宋"/>
          <w:color w:val="000000"/>
          <w:sz w:val="32"/>
          <w:szCs w:val="32"/>
        </w:rPr>
        <w:t>名工勤人员）；行政实有在岗</w:t>
      </w:r>
      <w:r>
        <w:rPr>
          <w:rFonts w:ascii="仿宋" w:hAnsi="仿宋" w:eastAsia="仿宋"/>
          <w:color w:val="000000"/>
          <w:sz w:val="32"/>
          <w:szCs w:val="32"/>
        </w:rPr>
        <w:t>38</w:t>
      </w:r>
      <w:r>
        <w:rPr>
          <w:rFonts w:hint="eastAsia" w:ascii="仿宋" w:hAnsi="仿宋" w:eastAsia="仿宋"/>
          <w:color w:val="000000"/>
          <w:sz w:val="32"/>
          <w:szCs w:val="32"/>
        </w:rPr>
        <w:t>人</w:t>
      </w:r>
      <w:r>
        <w:rPr>
          <w:rFonts w:ascii="仿宋" w:hAnsi="仿宋" w:eastAsia="仿宋"/>
          <w:color w:val="000000"/>
          <w:sz w:val="32"/>
          <w:szCs w:val="32"/>
        </w:rPr>
        <w:t>(</w:t>
      </w:r>
      <w:r>
        <w:rPr>
          <w:rFonts w:hint="eastAsia" w:ascii="仿宋" w:hAnsi="仿宋" w:eastAsia="仿宋"/>
          <w:color w:val="000000"/>
          <w:sz w:val="32"/>
          <w:szCs w:val="32"/>
        </w:rPr>
        <w:t>含行政工勤</w:t>
      </w:r>
      <w:r>
        <w:rPr>
          <w:rFonts w:ascii="仿宋" w:hAnsi="仿宋" w:eastAsia="仿宋"/>
          <w:color w:val="000000"/>
          <w:sz w:val="32"/>
          <w:szCs w:val="32"/>
        </w:rPr>
        <w:t>3</w:t>
      </w:r>
      <w:r>
        <w:rPr>
          <w:rFonts w:hint="eastAsia" w:ascii="仿宋" w:hAnsi="仿宋" w:eastAsia="仿宋"/>
          <w:color w:val="000000"/>
          <w:sz w:val="32"/>
          <w:szCs w:val="32"/>
        </w:rPr>
        <w:t>人</w:t>
      </w:r>
      <w:r>
        <w:rPr>
          <w:rFonts w:ascii="仿宋" w:hAnsi="仿宋" w:eastAsia="仿宋"/>
          <w:color w:val="000000"/>
          <w:sz w:val="32"/>
          <w:szCs w:val="32"/>
        </w:rPr>
        <w:t>)</w:t>
      </w:r>
      <w:r>
        <w:rPr>
          <w:rFonts w:hint="eastAsia" w:ascii="仿宋" w:hAnsi="仿宋" w:eastAsia="仿宋"/>
          <w:color w:val="000000"/>
          <w:sz w:val="32"/>
          <w:szCs w:val="32"/>
        </w:rPr>
        <w:t>；事业编制</w:t>
      </w:r>
      <w:r>
        <w:rPr>
          <w:rFonts w:ascii="仿宋" w:hAnsi="仿宋" w:eastAsia="仿宋"/>
          <w:color w:val="000000"/>
          <w:sz w:val="32"/>
          <w:szCs w:val="32"/>
        </w:rPr>
        <w:t>22</w:t>
      </w:r>
      <w:r>
        <w:rPr>
          <w:rFonts w:hint="eastAsia" w:ascii="仿宋" w:hAnsi="仿宋" w:eastAsia="仿宋"/>
          <w:color w:val="000000"/>
          <w:sz w:val="32"/>
          <w:szCs w:val="32"/>
        </w:rPr>
        <w:t>人（其中农业服务中心</w:t>
      </w:r>
      <w:r>
        <w:rPr>
          <w:rFonts w:ascii="仿宋" w:hAnsi="仿宋" w:eastAsia="仿宋"/>
          <w:color w:val="000000"/>
          <w:sz w:val="32"/>
          <w:szCs w:val="32"/>
        </w:rPr>
        <w:t>13</w:t>
      </w:r>
      <w:r>
        <w:rPr>
          <w:rFonts w:hint="eastAsia" w:ascii="仿宋" w:hAnsi="仿宋" w:eastAsia="仿宋"/>
          <w:color w:val="000000"/>
          <w:sz w:val="32"/>
          <w:szCs w:val="32"/>
        </w:rPr>
        <w:t>人，社会事业和计划生育服务中心</w:t>
      </w:r>
      <w:r>
        <w:rPr>
          <w:rFonts w:ascii="仿宋" w:hAnsi="仿宋" w:eastAsia="仿宋"/>
          <w:color w:val="000000"/>
          <w:sz w:val="32"/>
          <w:szCs w:val="32"/>
        </w:rPr>
        <w:t>9</w:t>
      </w:r>
      <w:r>
        <w:rPr>
          <w:rFonts w:hint="eastAsia" w:ascii="仿宋" w:hAnsi="仿宋" w:eastAsia="仿宋"/>
          <w:color w:val="000000"/>
          <w:sz w:val="32"/>
          <w:szCs w:val="32"/>
        </w:rPr>
        <w:t>人），退休人员</w:t>
      </w:r>
      <w:r>
        <w:rPr>
          <w:rFonts w:ascii="仿宋" w:hAnsi="仿宋" w:eastAsia="仿宋"/>
          <w:color w:val="000000"/>
          <w:sz w:val="32"/>
          <w:szCs w:val="32"/>
        </w:rPr>
        <w:t>41</w:t>
      </w:r>
      <w:r>
        <w:rPr>
          <w:rFonts w:hint="eastAsia" w:ascii="仿宋" w:hAnsi="仿宋" w:eastAsia="仿宋"/>
          <w:color w:val="000000"/>
          <w:sz w:val="32"/>
          <w:szCs w:val="32"/>
        </w:rPr>
        <w:t>人，其中：行政退休人员</w:t>
      </w:r>
      <w:r>
        <w:rPr>
          <w:rFonts w:ascii="仿宋" w:hAnsi="仿宋" w:eastAsia="仿宋"/>
          <w:color w:val="000000"/>
          <w:sz w:val="32"/>
          <w:szCs w:val="32"/>
        </w:rPr>
        <w:t>28</w:t>
      </w:r>
      <w:r>
        <w:rPr>
          <w:rFonts w:hint="eastAsia" w:ascii="仿宋" w:hAnsi="仿宋" w:eastAsia="仿宋"/>
          <w:color w:val="000000"/>
          <w:sz w:val="32"/>
          <w:szCs w:val="32"/>
        </w:rPr>
        <w:t>人，事业退休人员</w:t>
      </w:r>
      <w:r>
        <w:rPr>
          <w:rFonts w:ascii="仿宋" w:hAnsi="仿宋" w:eastAsia="仿宋"/>
          <w:color w:val="000000"/>
          <w:sz w:val="32"/>
          <w:szCs w:val="32"/>
        </w:rPr>
        <w:t>13</w:t>
      </w:r>
      <w:r>
        <w:rPr>
          <w:rFonts w:hint="eastAsia" w:ascii="仿宋" w:hAnsi="仿宋" w:eastAsia="仿宋"/>
          <w:color w:val="000000"/>
          <w:sz w:val="32"/>
          <w:szCs w:val="32"/>
        </w:rPr>
        <w:t>人。</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（四）年度主要工作目标及重点工作</w:t>
      </w:r>
    </w:p>
    <w:p>
      <w:pPr>
        <w:snapToGrid w:val="0"/>
        <w:spacing w:line="500" w:lineRule="exact"/>
        <w:ind w:firstLine="640" w:firstLineChars="200"/>
        <w:rPr>
          <w:rStyle w:val="13"/>
          <w:rFonts w:ascii="仿宋" w:hAnsi="仿宋" w:eastAsia="仿宋"/>
        </w:rPr>
      </w:pPr>
      <w:r>
        <w:rPr>
          <w:rStyle w:val="13"/>
          <w:rFonts w:hint="eastAsia" w:ascii="仿宋" w:hAnsi="仿宋" w:eastAsia="仿宋"/>
        </w:rPr>
        <w:t>主要经济指标完成情况：完成固定资产投资</w:t>
      </w:r>
      <w:r>
        <w:rPr>
          <w:rStyle w:val="13"/>
          <w:rFonts w:ascii="仿宋" w:hAnsi="仿宋" w:eastAsia="仿宋"/>
        </w:rPr>
        <w:t>2.85</w:t>
      </w:r>
      <w:r>
        <w:rPr>
          <w:rStyle w:val="13"/>
          <w:rFonts w:hint="eastAsia" w:ascii="仿宋" w:hAnsi="仿宋" w:eastAsia="仿宋"/>
        </w:rPr>
        <w:t>亿元，招商引资到位资金</w:t>
      </w:r>
      <w:r>
        <w:rPr>
          <w:rStyle w:val="13"/>
          <w:rFonts w:ascii="仿宋" w:hAnsi="仿宋" w:eastAsia="仿宋"/>
        </w:rPr>
        <w:t>2.52</w:t>
      </w:r>
      <w:r>
        <w:rPr>
          <w:rStyle w:val="13"/>
          <w:rFonts w:hint="eastAsia" w:ascii="仿宋" w:hAnsi="仿宋" w:eastAsia="仿宋"/>
        </w:rPr>
        <w:t>亿元，完成目标任务的</w:t>
      </w:r>
      <w:r>
        <w:rPr>
          <w:rStyle w:val="13"/>
          <w:rFonts w:ascii="仿宋" w:hAnsi="仿宋" w:eastAsia="仿宋"/>
        </w:rPr>
        <w:t>103.56%</w:t>
      </w:r>
      <w:r>
        <w:rPr>
          <w:rStyle w:val="13"/>
          <w:rFonts w:hint="eastAsia" w:ascii="仿宋" w:hAnsi="仿宋" w:eastAsia="仿宋"/>
        </w:rPr>
        <w:t>；规模以上工业企业总产值</w:t>
      </w:r>
      <w:r>
        <w:rPr>
          <w:rStyle w:val="13"/>
          <w:rFonts w:ascii="仿宋" w:hAnsi="仿宋" w:eastAsia="仿宋"/>
        </w:rPr>
        <w:t>7.25</w:t>
      </w:r>
      <w:r>
        <w:rPr>
          <w:rStyle w:val="13"/>
          <w:rFonts w:hint="eastAsia" w:ascii="仿宋" w:hAnsi="仿宋" w:eastAsia="仿宋"/>
        </w:rPr>
        <w:t>亿元，完成目标任务的</w:t>
      </w:r>
      <w:r>
        <w:rPr>
          <w:rStyle w:val="13"/>
          <w:rFonts w:ascii="仿宋" w:hAnsi="仿宋" w:eastAsia="仿宋"/>
        </w:rPr>
        <w:t>105.21%</w:t>
      </w:r>
      <w:r>
        <w:rPr>
          <w:rStyle w:val="13"/>
          <w:rFonts w:hint="eastAsia" w:ascii="仿宋" w:hAnsi="仿宋" w:eastAsia="仿宋"/>
        </w:rPr>
        <w:t>；区域内税收入库</w:t>
      </w:r>
      <w:r>
        <w:rPr>
          <w:rStyle w:val="13"/>
          <w:rFonts w:ascii="仿宋" w:hAnsi="仿宋" w:eastAsia="仿宋"/>
        </w:rPr>
        <w:t>513.56</w:t>
      </w:r>
      <w:r>
        <w:rPr>
          <w:rStyle w:val="13"/>
          <w:rFonts w:hint="eastAsia" w:ascii="仿宋" w:hAnsi="仿宋" w:eastAsia="仿宋"/>
        </w:rPr>
        <w:t>万元，较去年增长</w:t>
      </w:r>
      <w:r>
        <w:rPr>
          <w:rStyle w:val="13"/>
          <w:rFonts w:ascii="仿宋" w:hAnsi="仿宋" w:eastAsia="仿宋"/>
        </w:rPr>
        <w:t>12.78%</w:t>
      </w:r>
      <w:r>
        <w:rPr>
          <w:rStyle w:val="13"/>
          <w:rFonts w:hint="eastAsia" w:ascii="仿宋" w:hAnsi="仿宋" w:eastAsia="仿宋"/>
        </w:rPr>
        <w:t>；农村居民人均可支配收入</w:t>
      </w:r>
      <w:r>
        <w:rPr>
          <w:rStyle w:val="13"/>
          <w:rFonts w:ascii="仿宋" w:hAnsi="仿宋" w:eastAsia="仿宋"/>
        </w:rPr>
        <w:t>27243</w:t>
      </w:r>
      <w:r>
        <w:rPr>
          <w:rStyle w:val="13"/>
          <w:rFonts w:hint="eastAsia" w:ascii="仿宋" w:hAnsi="仿宋" w:eastAsia="仿宋"/>
        </w:rPr>
        <w:t>元，比去年增收</w:t>
      </w:r>
      <w:r>
        <w:rPr>
          <w:rStyle w:val="13"/>
          <w:rFonts w:ascii="仿宋" w:hAnsi="仿宋" w:eastAsia="仿宋"/>
        </w:rPr>
        <w:t>7.81%</w:t>
      </w:r>
      <w:r>
        <w:rPr>
          <w:rStyle w:val="13"/>
          <w:rFonts w:hint="eastAsia" w:ascii="仿宋" w:hAnsi="仿宋" w:eastAsia="仿宋"/>
        </w:rPr>
        <w:t>。</w:t>
      </w:r>
    </w:p>
    <w:p>
      <w:pPr>
        <w:pStyle w:val="2"/>
        <w:spacing w:before="0" w:after="0" w:line="580" w:lineRule="exact"/>
        <w:ind w:firstLine="640" w:firstLineChars="200"/>
        <w:rPr>
          <w:rFonts w:ascii="黑体" w:hAnsi="黑体" w:eastAsia="黑体"/>
          <w:b w:val="0"/>
          <w:color w:val="000000"/>
        </w:rPr>
      </w:pPr>
      <w:r>
        <w:rPr>
          <w:rFonts w:hint="eastAsia" w:ascii="黑体" w:hAnsi="黑体" w:eastAsia="黑体"/>
          <w:b w:val="0"/>
          <w:color w:val="000000"/>
        </w:rPr>
        <w:t>二、预算管理情况</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（一）预算编制情况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我镇及时组织财务人员进行预决算的编制，对本年度相关应用款进行及时清理和处理，做到账账相符、账实相符、账证相符</w:t>
      </w:r>
      <w:r>
        <w:rPr>
          <w:rFonts w:ascii="仿宋" w:hAnsi="仿宋" w:eastAsia="仿宋"/>
          <w:color w:val="000000"/>
          <w:sz w:val="32"/>
          <w:szCs w:val="32"/>
        </w:rPr>
        <w:t>,</w:t>
      </w:r>
      <w:r>
        <w:rPr>
          <w:rFonts w:hint="eastAsia" w:ascii="仿宋" w:hAnsi="仿宋" w:eastAsia="仿宋"/>
          <w:color w:val="000000"/>
          <w:sz w:val="32"/>
          <w:szCs w:val="32"/>
        </w:rPr>
        <w:t>按先预算再支出的原则，及时处理相关事务；对年度绩效目标进行季度梳理和年度分析，及时上报相关报表；对专项预算提前细化，分科目上报，做到收支平衡。</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预算编制：</w:t>
      </w:r>
      <w:r>
        <w:rPr>
          <w:rFonts w:ascii="仿宋" w:hAnsi="仿宋" w:eastAsia="仿宋"/>
          <w:color w:val="000000"/>
          <w:sz w:val="32"/>
          <w:szCs w:val="32"/>
        </w:rPr>
        <w:t>2022</w:t>
      </w:r>
      <w:r>
        <w:rPr>
          <w:rFonts w:hint="eastAsia" w:ascii="仿宋" w:hAnsi="仿宋" w:eastAsia="仿宋"/>
          <w:color w:val="000000"/>
          <w:sz w:val="32"/>
          <w:szCs w:val="32"/>
        </w:rPr>
        <w:t>年镇收入预算总额为</w:t>
      </w:r>
      <w:r>
        <w:rPr>
          <w:rFonts w:ascii="仿宋" w:hAnsi="仿宋" w:eastAsia="仿宋"/>
          <w:color w:val="000000"/>
          <w:sz w:val="32"/>
          <w:szCs w:val="32"/>
        </w:rPr>
        <w:t>2687.08</w:t>
      </w:r>
      <w:r>
        <w:rPr>
          <w:rFonts w:hint="eastAsia" w:ascii="仿宋" w:hAnsi="仿宋" w:eastAsia="仿宋"/>
          <w:color w:val="000000"/>
          <w:sz w:val="32"/>
          <w:szCs w:val="32"/>
        </w:rPr>
        <w:t>万元，其中：本年预算收入为</w:t>
      </w:r>
      <w:r>
        <w:rPr>
          <w:rFonts w:ascii="仿宋" w:hAnsi="仿宋" w:eastAsia="仿宋"/>
          <w:color w:val="000000"/>
          <w:sz w:val="32"/>
          <w:szCs w:val="32"/>
        </w:rPr>
        <w:t>2610.13</w:t>
      </w:r>
      <w:r>
        <w:rPr>
          <w:rFonts w:hint="eastAsia" w:ascii="仿宋" w:hAnsi="仿宋" w:eastAsia="仿宋"/>
          <w:color w:val="000000"/>
          <w:sz w:val="32"/>
          <w:szCs w:val="32"/>
        </w:rPr>
        <w:t>万元，上年结转收入为</w:t>
      </w:r>
      <w:r>
        <w:rPr>
          <w:rFonts w:ascii="仿宋" w:hAnsi="仿宋" w:eastAsia="仿宋"/>
          <w:color w:val="000000"/>
          <w:sz w:val="32"/>
          <w:szCs w:val="32"/>
        </w:rPr>
        <w:t>76.95</w:t>
      </w:r>
      <w:r>
        <w:rPr>
          <w:rFonts w:hint="eastAsia" w:ascii="仿宋" w:hAnsi="仿宋" w:eastAsia="仿宋"/>
          <w:color w:val="000000"/>
          <w:sz w:val="32"/>
          <w:szCs w:val="32"/>
        </w:rPr>
        <w:t>万元。其中：工资福利支出年初预算</w:t>
      </w:r>
      <w:r>
        <w:rPr>
          <w:rFonts w:ascii="仿宋" w:hAnsi="仿宋" w:eastAsia="仿宋"/>
          <w:color w:val="000000"/>
          <w:sz w:val="32"/>
          <w:szCs w:val="32"/>
        </w:rPr>
        <w:t>833.85</w:t>
      </w:r>
      <w:r>
        <w:rPr>
          <w:rFonts w:hint="eastAsia" w:ascii="仿宋" w:hAnsi="仿宋" w:eastAsia="仿宋"/>
          <w:color w:val="000000"/>
          <w:sz w:val="32"/>
          <w:szCs w:val="32"/>
        </w:rPr>
        <w:t>万元，年初公用经费预算为</w:t>
      </w:r>
      <w:r>
        <w:rPr>
          <w:rFonts w:ascii="仿宋" w:hAnsi="仿宋" w:eastAsia="仿宋"/>
          <w:color w:val="000000"/>
          <w:sz w:val="32"/>
          <w:szCs w:val="32"/>
        </w:rPr>
        <w:t>234.78</w:t>
      </w:r>
      <w:r>
        <w:rPr>
          <w:rFonts w:hint="eastAsia" w:ascii="仿宋" w:hAnsi="仿宋" w:eastAsia="仿宋"/>
          <w:color w:val="000000"/>
          <w:sz w:val="32"/>
          <w:szCs w:val="32"/>
        </w:rPr>
        <w:t>万元，全年工资福利等预算实际支出为</w:t>
      </w:r>
      <w:r>
        <w:rPr>
          <w:rFonts w:ascii="仿宋" w:hAnsi="仿宋" w:eastAsia="仿宋"/>
          <w:color w:val="000000"/>
          <w:sz w:val="32"/>
          <w:szCs w:val="32"/>
        </w:rPr>
        <w:t>1137.98</w:t>
      </w:r>
      <w:r>
        <w:rPr>
          <w:rFonts w:hint="eastAsia" w:ascii="仿宋" w:hAnsi="仿宋" w:eastAsia="仿宋"/>
          <w:color w:val="000000"/>
          <w:sz w:val="32"/>
          <w:szCs w:val="32"/>
        </w:rPr>
        <w:t>万元，全年基本公用经费实际预算支出</w:t>
      </w:r>
      <w:r>
        <w:rPr>
          <w:rFonts w:ascii="仿宋" w:hAnsi="仿宋" w:eastAsia="仿宋"/>
          <w:color w:val="000000"/>
          <w:sz w:val="32"/>
          <w:szCs w:val="32"/>
        </w:rPr>
        <w:t>239.29</w:t>
      </w:r>
      <w:r>
        <w:rPr>
          <w:rFonts w:hint="eastAsia" w:ascii="仿宋" w:hAnsi="仿宋" w:eastAsia="仿宋"/>
          <w:color w:val="000000"/>
          <w:sz w:val="32"/>
          <w:szCs w:val="32"/>
        </w:rPr>
        <w:t>万元，年初预算商品和服务支出</w:t>
      </w:r>
      <w:r>
        <w:rPr>
          <w:rFonts w:ascii="仿宋" w:hAnsi="仿宋" w:eastAsia="仿宋"/>
          <w:color w:val="000000"/>
          <w:sz w:val="32"/>
          <w:szCs w:val="32"/>
        </w:rPr>
        <w:t>911.34</w:t>
      </w:r>
      <w:r>
        <w:rPr>
          <w:rFonts w:hint="eastAsia" w:ascii="仿宋" w:hAnsi="仿宋" w:eastAsia="仿宋"/>
          <w:color w:val="000000"/>
          <w:sz w:val="32"/>
          <w:szCs w:val="32"/>
        </w:rPr>
        <w:t>万元；年初预算项目经费支出</w:t>
      </w:r>
      <w:r>
        <w:rPr>
          <w:rFonts w:ascii="仿宋" w:hAnsi="仿宋" w:eastAsia="仿宋"/>
          <w:color w:val="000000"/>
          <w:sz w:val="32"/>
          <w:szCs w:val="32"/>
        </w:rPr>
        <w:t>863.57</w:t>
      </w:r>
      <w:r>
        <w:rPr>
          <w:rFonts w:hint="eastAsia" w:ascii="仿宋" w:hAnsi="仿宋" w:eastAsia="仿宋"/>
          <w:color w:val="000000"/>
          <w:sz w:val="32"/>
          <w:szCs w:val="32"/>
        </w:rPr>
        <w:t>万元；年末实际项目支出</w:t>
      </w:r>
      <w:r>
        <w:rPr>
          <w:rFonts w:ascii="仿宋" w:hAnsi="仿宋" w:eastAsia="仿宋"/>
          <w:color w:val="000000"/>
          <w:sz w:val="32"/>
          <w:szCs w:val="32"/>
        </w:rPr>
        <w:t>1309.82</w:t>
      </w:r>
      <w:r>
        <w:rPr>
          <w:rFonts w:hint="eastAsia" w:ascii="仿宋" w:hAnsi="仿宋" w:eastAsia="仿宋"/>
          <w:color w:val="000000"/>
          <w:sz w:val="32"/>
          <w:szCs w:val="32"/>
        </w:rPr>
        <w:t>万元；全年追加预算调整支出</w:t>
      </w:r>
      <w:r>
        <w:rPr>
          <w:rFonts w:ascii="仿宋" w:hAnsi="仿宋" w:eastAsia="仿宋"/>
          <w:color w:val="000000"/>
          <w:sz w:val="32"/>
          <w:szCs w:val="32"/>
        </w:rPr>
        <w:t>754.87</w:t>
      </w:r>
      <w:r>
        <w:rPr>
          <w:rFonts w:hint="eastAsia" w:ascii="仿宋" w:hAnsi="仿宋" w:eastAsia="仿宋"/>
          <w:color w:val="000000"/>
          <w:sz w:val="32"/>
          <w:szCs w:val="32"/>
        </w:rPr>
        <w:t>万元，项目全年执行预算数</w:t>
      </w:r>
      <w:r>
        <w:rPr>
          <w:rFonts w:ascii="仿宋" w:hAnsi="仿宋" w:eastAsia="仿宋"/>
          <w:color w:val="000000"/>
          <w:sz w:val="32"/>
          <w:szCs w:val="32"/>
        </w:rPr>
        <w:t>1309.82</w:t>
      </w:r>
      <w:r>
        <w:rPr>
          <w:rFonts w:hint="eastAsia" w:ascii="仿宋" w:hAnsi="仿宋" w:eastAsia="仿宋"/>
          <w:color w:val="000000"/>
          <w:sz w:val="32"/>
          <w:szCs w:val="32"/>
        </w:rPr>
        <w:t>万元，本年度工资福利及公用经费追加</w:t>
      </w:r>
      <w:r>
        <w:rPr>
          <w:rFonts w:ascii="仿宋" w:hAnsi="仿宋" w:eastAsia="仿宋"/>
          <w:color w:val="000000"/>
          <w:sz w:val="32"/>
          <w:szCs w:val="32"/>
        </w:rPr>
        <w:t>308.63</w:t>
      </w:r>
      <w:r>
        <w:rPr>
          <w:rFonts w:hint="eastAsia" w:ascii="仿宋" w:hAnsi="仿宋" w:eastAsia="仿宋"/>
          <w:color w:val="000000"/>
          <w:sz w:val="32"/>
          <w:szCs w:val="32"/>
        </w:rPr>
        <w:t>万元万元。</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支出预算情况：</w:t>
      </w:r>
      <w:r>
        <w:rPr>
          <w:rFonts w:ascii="仿宋" w:hAnsi="仿宋" w:eastAsia="仿宋"/>
          <w:color w:val="000000"/>
          <w:sz w:val="32"/>
          <w:szCs w:val="32"/>
        </w:rPr>
        <w:t>2022</w:t>
      </w:r>
      <w:r>
        <w:rPr>
          <w:rFonts w:hint="eastAsia" w:ascii="仿宋" w:hAnsi="仿宋" w:eastAsia="仿宋"/>
          <w:color w:val="000000"/>
          <w:sz w:val="32"/>
          <w:szCs w:val="32"/>
        </w:rPr>
        <w:t>年金轮镇支出预算总额为</w:t>
      </w:r>
      <w:r>
        <w:rPr>
          <w:rFonts w:ascii="仿宋" w:hAnsi="仿宋" w:eastAsia="仿宋"/>
          <w:color w:val="000000"/>
          <w:sz w:val="32"/>
          <w:szCs w:val="32"/>
        </w:rPr>
        <w:t>2687.08</w:t>
      </w:r>
      <w:r>
        <w:rPr>
          <w:rFonts w:hint="eastAsia" w:ascii="仿宋" w:hAnsi="仿宋" w:eastAsia="仿宋"/>
          <w:color w:val="000000"/>
          <w:sz w:val="32"/>
          <w:szCs w:val="32"/>
        </w:rPr>
        <w:t>万元，其中：本年预算支出为</w:t>
      </w:r>
      <w:r>
        <w:rPr>
          <w:rFonts w:ascii="仿宋" w:hAnsi="仿宋" w:eastAsia="仿宋"/>
          <w:color w:val="000000"/>
          <w:sz w:val="32"/>
          <w:szCs w:val="32"/>
        </w:rPr>
        <w:t>:2610.13</w:t>
      </w:r>
      <w:r>
        <w:rPr>
          <w:rFonts w:hint="eastAsia" w:ascii="仿宋" w:hAnsi="仿宋" w:eastAsia="仿宋"/>
          <w:color w:val="000000"/>
          <w:sz w:val="32"/>
          <w:szCs w:val="32"/>
        </w:rPr>
        <w:t>万元，上年结转收入支出为</w:t>
      </w:r>
      <w:r>
        <w:rPr>
          <w:rFonts w:ascii="仿宋" w:hAnsi="仿宋" w:eastAsia="仿宋"/>
          <w:color w:val="000000"/>
          <w:sz w:val="32"/>
          <w:szCs w:val="32"/>
        </w:rPr>
        <w:t xml:space="preserve"> 76.95</w:t>
      </w:r>
      <w:r>
        <w:rPr>
          <w:rFonts w:hint="eastAsia" w:ascii="仿宋" w:hAnsi="仿宋" w:eastAsia="仿宋"/>
          <w:color w:val="000000"/>
          <w:sz w:val="32"/>
          <w:szCs w:val="32"/>
        </w:rPr>
        <w:t>万元。其中基本支出</w:t>
      </w:r>
      <w:r>
        <w:rPr>
          <w:rFonts w:ascii="仿宋" w:hAnsi="仿宋" w:eastAsia="仿宋"/>
          <w:color w:val="000000"/>
          <w:sz w:val="32"/>
          <w:szCs w:val="32"/>
        </w:rPr>
        <w:t>1377.26</w:t>
      </w:r>
      <w:r>
        <w:rPr>
          <w:rFonts w:hint="eastAsia" w:ascii="仿宋" w:hAnsi="仿宋" w:eastAsia="仿宋"/>
          <w:color w:val="000000"/>
          <w:sz w:val="32"/>
          <w:szCs w:val="32"/>
        </w:rPr>
        <w:t>万元，项目支出</w:t>
      </w:r>
      <w:r>
        <w:rPr>
          <w:rFonts w:ascii="仿宋" w:hAnsi="仿宋" w:eastAsia="仿宋"/>
          <w:color w:val="000000"/>
          <w:sz w:val="32"/>
          <w:szCs w:val="32"/>
        </w:rPr>
        <w:t>1309.82</w:t>
      </w:r>
      <w:r>
        <w:rPr>
          <w:rFonts w:hint="eastAsia" w:ascii="仿宋" w:hAnsi="仿宋" w:eastAsia="仿宋"/>
          <w:color w:val="000000"/>
          <w:sz w:val="32"/>
          <w:szCs w:val="32"/>
        </w:rPr>
        <w:t>万元。</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（二）预算执行情况</w:t>
      </w:r>
      <w:r>
        <w:rPr>
          <w:rFonts w:ascii="楷体" w:hAnsi="楷体" w:eastAsia="楷体"/>
          <w:b/>
          <w:color w:val="000000"/>
          <w:sz w:val="32"/>
          <w:szCs w:val="32"/>
        </w:rPr>
        <w:t>1</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金轮镇</w:t>
      </w:r>
      <w:r>
        <w:rPr>
          <w:rFonts w:ascii="仿宋" w:hAnsi="仿宋" w:eastAsia="仿宋"/>
          <w:color w:val="000000"/>
          <w:sz w:val="32"/>
          <w:szCs w:val="32"/>
        </w:rPr>
        <w:t>2022</w:t>
      </w:r>
      <w:r>
        <w:rPr>
          <w:rFonts w:hint="eastAsia" w:ascii="仿宋" w:hAnsi="仿宋" w:eastAsia="仿宋"/>
          <w:color w:val="000000"/>
          <w:sz w:val="32"/>
          <w:szCs w:val="32"/>
        </w:rPr>
        <w:t>年度预算收入合计为</w:t>
      </w:r>
      <w:r>
        <w:rPr>
          <w:rFonts w:ascii="仿宋" w:hAnsi="仿宋" w:eastAsia="仿宋"/>
          <w:color w:val="000000"/>
          <w:sz w:val="32"/>
          <w:szCs w:val="32"/>
        </w:rPr>
        <w:t>2687.08</w:t>
      </w:r>
      <w:r>
        <w:rPr>
          <w:rFonts w:hint="eastAsia" w:ascii="仿宋" w:hAnsi="仿宋" w:eastAsia="仿宋"/>
          <w:color w:val="000000"/>
          <w:sz w:val="32"/>
          <w:szCs w:val="32"/>
        </w:rPr>
        <w:t>万元（其中上年结转资金</w:t>
      </w:r>
      <w:r>
        <w:rPr>
          <w:rFonts w:ascii="仿宋" w:hAnsi="仿宋" w:eastAsia="仿宋"/>
          <w:color w:val="000000"/>
          <w:sz w:val="32"/>
          <w:szCs w:val="32"/>
        </w:rPr>
        <w:t>76.95</w:t>
      </w:r>
      <w:r>
        <w:rPr>
          <w:rFonts w:hint="eastAsia" w:ascii="仿宋" w:hAnsi="仿宋" w:eastAsia="仿宋"/>
          <w:color w:val="000000"/>
          <w:sz w:val="32"/>
          <w:szCs w:val="32"/>
        </w:rPr>
        <w:t>万元），预算实际执行支出合计为</w:t>
      </w:r>
      <w:r>
        <w:rPr>
          <w:rFonts w:ascii="仿宋" w:hAnsi="仿宋" w:eastAsia="仿宋"/>
          <w:color w:val="000000"/>
          <w:sz w:val="32"/>
          <w:szCs w:val="32"/>
        </w:rPr>
        <w:t>2687.08</w:t>
      </w:r>
      <w:r>
        <w:rPr>
          <w:rFonts w:hint="eastAsia" w:ascii="仿宋" w:hAnsi="仿宋" w:eastAsia="仿宋"/>
          <w:color w:val="000000"/>
          <w:sz w:val="32"/>
          <w:szCs w:val="32"/>
        </w:rPr>
        <w:t>万元。主要用于以下方面</w:t>
      </w:r>
      <w:r>
        <w:rPr>
          <w:rFonts w:ascii="仿宋" w:hAnsi="仿宋" w:eastAsia="仿宋"/>
          <w:color w:val="000000"/>
          <w:sz w:val="32"/>
          <w:szCs w:val="32"/>
        </w:rPr>
        <w:t>:</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用于一般公共服务支出</w:t>
      </w:r>
      <w:r>
        <w:rPr>
          <w:rStyle w:val="13"/>
          <w:rFonts w:ascii="仿宋" w:hAnsi="仿宋" w:eastAsia="仿宋"/>
        </w:rPr>
        <w:t>782.03</w:t>
      </w:r>
      <w:r>
        <w:rPr>
          <w:rFonts w:hint="eastAsia" w:ascii="仿宋" w:hAnsi="仿宋" w:eastAsia="仿宋"/>
          <w:color w:val="000000"/>
          <w:sz w:val="32"/>
          <w:szCs w:val="32"/>
        </w:rPr>
        <w:t>元，主要用于人大、政府、维稳以及职工工资、绩效奖金和日常公用支出等费用。</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用于国防经费支出</w:t>
      </w:r>
      <w:r>
        <w:rPr>
          <w:rFonts w:ascii="仿宋" w:hAnsi="仿宋" w:eastAsia="仿宋"/>
          <w:color w:val="000000"/>
          <w:sz w:val="32"/>
          <w:szCs w:val="32"/>
        </w:rPr>
        <w:t>8</w:t>
      </w:r>
      <w:r>
        <w:rPr>
          <w:rFonts w:hint="eastAsia" w:ascii="仿宋" w:hAnsi="仿宋" w:eastAsia="仿宋"/>
          <w:color w:val="000000"/>
          <w:sz w:val="32"/>
          <w:szCs w:val="32"/>
        </w:rPr>
        <w:t>万元，主要用于兵役征集、民兵点验和装备购置、国防宣传等事务。</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用于公共安全治安管理支出</w:t>
      </w:r>
      <w:r>
        <w:rPr>
          <w:rFonts w:ascii="仿宋" w:hAnsi="仿宋" w:eastAsia="仿宋"/>
          <w:color w:val="000000"/>
          <w:sz w:val="32"/>
          <w:szCs w:val="32"/>
        </w:rPr>
        <w:t>34.5</w:t>
      </w:r>
      <w:r>
        <w:rPr>
          <w:rFonts w:hint="eastAsia" w:ascii="仿宋" w:hAnsi="仿宋" w:eastAsia="仿宋"/>
          <w:color w:val="000000"/>
          <w:sz w:val="32"/>
          <w:szCs w:val="32"/>
        </w:rPr>
        <w:t>万元，主要用于派出所办公费、电费治安巡逻、维稳等日常支出。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用于教育事业支出</w:t>
      </w:r>
      <w:r>
        <w:rPr>
          <w:rFonts w:ascii="仿宋" w:hAnsi="仿宋" w:eastAsia="仿宋"/>
          <w:color w:val="000000"/>
          <w:sz w:val="32"/>
          <w:szCs w:val="32"/>
        </w:rPr>
        <w:t>7</w:t>
      </w:r>
      <w:r>
        <w:rPr>
          <w:rFonts w:hint="eastAsia" w:ascii="仿宋" w:hAnsi="仿宋" w:eastAsia="仿宋"/>
          <w:color w:val="000000"/>
          <w:sz w:val="32"/>
          <w:szCs w:val="32"/>
        </w:rPr>
        <w:t>万元，主要用于</w:t>
      </w:r>
      <w:r>
        <w:rPr>
          <w:rFonts w:ascii="仿宋" w:hAnsi="仿宋" w:eastAsia="仿宋"/>
          <w:color w:val="000000"/>
          <w:sz w:val="32"/>
          <w:szCs w:val="32"/>
        </w:rPr>
        <w:t>:</w:t>
      </w:r>
      <w:r>
        <w:rPr>
          <w:rFonts w:hint="eastAsia" w:ascii="仿宋" w:hAnsi="仿宋" w:eastAsia="仿宋"/>
          <w:color w:val="000000"/>
          <w:sz w:val="32"/>
          <w:szCs w:val="32"/>
        </w:rPr>
        <w:t>“六一”儿童节、教师节及少年宫活动费用。</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用于文化体育与传媒支出</w:t>
      </w:r>
      <w:r>
        <w:rPr>
          <w:rFonts w:ascii="仿宋" w:hAnsi="仿宋" w:eastAsia="仿宋"/>
          <w:color w:val="000000"/>
          <w:sz w:val="32"/>
          <w:szCs w:val="32"/>
        </w:rPr>
        <w:t>35</w:t>
      </w:r>
      <w:r>
        <w:rPr>
          <w:rFonts w:hint="eastAsia" w:ascii="仿宋" w:hAnsi="仿宋" w:eastAsia="仿宋"/>
          <w:color w:val="000000"/>
          <w:sz w:val="32"/>
          <w:szCs w:val="32"/>
        </w:rPr>
        <w:t>万元，主要用于群众文化体育生活、文化景观墙及古镇经费支出。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用于社会保障就业支出</w:t>
      </w:r>
      <w:r>
        <w:rPr>
          <w:rStyle w:val="13"/>
          <w:rFonts w:ascii="仿宋" w:hAnsi="仿宋" w:eastAsia="仿宋"/>
        </w:rPr>
        <w:t>185.63</w:t>
      </w:r>
      <w:r>
        <w:rPr>
          <w:rFonts w:hint="eastAsia" w:ascii="仿宋" w:hAnsi="仿宋" w:eastAsia="仿宋"/>
          <w:color w:val="000000"/>
          <w:sz w:val="32"/>
          <w:szCs w:val="32"/>
        </w:rPr>
        <w:t>万元，主要用于退休职工工资、农村特困人员生活补助、困难补助、在职人员养老保险、职业年金及退休干部死亡抚恤等支出。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用于卫生健康支出</w:t>
      </w:r>
      <w:r>
        <w:rPr>
          <w:rStyle w:val="13"/>
          <w:rFonts w:ascii="仿宋" w:hAnsi="仿宋" w:eastAsia="仿宋"/>
        </w:rPr>
        <w:t>371.71</w:t>
      </w:r>
      <w:r>
        <w:rPr>
          <w:rFonts w:hint="eastAsia" w:ascii="仿宋" w:hAnsi="仿宋" w:eastAsia="仿宋"/>
          <w:color w:val="000000"/>
          <w:sz w:val="32"/>
          <w:szCs w:val="32"/>
        </w:rPr>
        <w:t>万元，主要用于行政事业单位医疗保险、生育保险、工伤保险、职工医疗补助和计划生育支出。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用于节能环境支出</w:t>
      </w:r>
      <w:r>
        <w:rPr>
          <w:rFonts w:ascii="仿宋" w:hAnsi="仿宋" w:eastAsia="仿宋"/>
          <w:color w:val="000000"/>
          <w:sz w:val="32"/>
          <w:szCs w:val="32"/>
        </w:rPr>
        <w:t>12</w:t>
      </w:r>
      <w:r>
        <w:rPr>
          <w:rFonts w:hint="eastAsia" w:ascii="仿宋" w:hAnsi="仿宋" w:eastAsia="仿宋"/>
          <w:color w:val="000000"/>
          <w:sz w:val="32"/>
          <w:szCs w:val="32"/>
        </w:rPr>
        <w:t>万元。</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用于我镇城乡社区支出</w:t>
      </w:r>
      <w:r>
        <w:rPr>
          <w:rStyle w:val="13"/>
          <w:rFonts w:ascii="仿宋" w:hAnsi="仿宋" w:eastAsia="仿宋"/>
        </w:rPr>
        <w:t>169.85</w:t>
      </w:r>
      <w:r>
        <w:rPr>
          <w:rFonts w:hint="eastAsia" w:ascii="仿宋" w:hAnsi="仿宋" w:eastAsia="仿宋"/>
          <w:color w:val="000000"/>
          <w:sz w:val="32"/>
          <w:szCs w:val="32"/>
        </w:rPr>
        <w:t>万元，主要用于公共基础设施建设维护、场镇绿化、路灯电费、环境综合治理经费、解决遗留问题等支出。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用于农林水事务支出</w:t>
      </w:r>
      <w:r>
        <w:rPr>
          <w:rStyle w:val="13"/>
          <w:rFonts w:ascii="仿宋" w:hAnsi="仿宋" w:eastAsia="仿宋"/>
        </w:rPr>
        <w:t>1000.6</w:t>
      </w:r>
      <w:r>
        <w:rPr>
          <w:rFonts w:hint="eastAsia" w:ascii="仿宋" w:hAnsi="仿宋" w:eastAsia="仿宋"/>
          <w:color w:val="000000"/>
          <w:sz w:val="32"/>
          <w:szCs w:val="32"/>
        </w:rPr>
        <w:t>万元，主要用于农田水利建设、防汛、农村生活垃圾清运、农村公共运行及基层活动、村社干部报酬、保险、村办公经费等事务支出。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用于资源勘探信息等支</w:t>
      </w:r>
      <w:r>
        <w:rPr>
          <w:rFonts w:ascii="仿宋" w:hAnsi="仿宋" w:eastAsia="仿宋"/>
          <w:color w:val="000000"/>
          <w:sz w:val="32"/>
          <w:szCs w:val="32"/>
        </w:rPr>
        <w:t>2</w:t>
      </w:r>
      <w:r>
        <w:rPr>
          <w:rFonts w:hint="eastAsia" w:ascii="仿宋" w:hAnsi="仿宋" w:eastAsia="仿宋"/>
          <w:color w:val="000000"/>
          <w:sz w:val="32"/>
          <w:szCs w:val="32"/>
        </w:rPr>
        <w:t>万元，主要用于支持辖区内企业发展经费、商会、安全生产监督支出。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用于住房保障支出</w:t>
      </w:r>
      <w:r>
        <w:rPr>
          <w:rStyle w:val="13"/>
          <w:rFonts w:ascii="仿宋" w:hAnsi="仿宋" w:eastAsia="仿宋"/>
        </w:rPr>
        <w:t>68.64</w:t>
      </w:r>
      <w:r>
        <w:rPr>
          <w:rFonts w:hint="eastAsia" w:ascii="仿宋" w:hAnsi="仿宋" w:eastAsia="仿宋"/>
          <w:color w:val="000000"/>
          <w:sz w:val="32"/>
          <w:szCs w:val="32"/>
        </w:rPr>
        <w:t>万元，主要用于职工住房公积金支出。</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用于灾害防治和应急管理支出</w:t>
      </w:r>
      <w:r>
        <w:rPr>
          <w:rFonts w:ascii="仿宋" w:hAnsi="仿宋" w:eastAsia="仿宋"/>
          <w:color w:val="000000"/>
          <w:sz w:val="32"/>
          <w:szCs w:val="32"/>
        </w:rPr>
        <w:t>10.1</w:t>
      </w:r>
      <w:r>
        <w:rPr>
          <w:rFonts w:hint="eastAsia" w:ascii="仿宋" w:hAnsi="仿宋" w:eastAsia="仿宋"/>
          <w:color w:val="000000"/>
          <w:sz w:val="32"/>
          <w:szCs w:val="32"/>
        </w:rPr>
        <w:t>万元。</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我镇按照市财政的要求，及时分月、分季度上报相应计划，待市财政审核通过后，严格按计划执行，各季度执行情况良好。基本支出</w:t>
      </w:r>
      <w:r>
        <w:rPr>
          <w:rFonts w:ascii="仿宋" w:hAnsi="仿宋" w:eastAsia="仿宋"/>
          <w:color w:val="000000"/>
          <w:sz w:val="32"/>
          <w:szCs w:val="32"/>
        </w:rPr>
        <w:t>2022</w:t>
      </w:r>
      <w:r>
        <w:rPr>
          <w:rFonts w:hint="eastAsia" w:ascii="仿宋" w:hAnsi="仿宋" w:eastAsia="仿宋"/>
          <w:color w:val="000000"/>
          <w:sz w:val="32"/>
          <w:szCs w:val="32"/>
        </w:rPr>
        <w:t>年按月或季度进行申报，其中人员工资按月申报并直接支付，日常公用经费按月进行申报并授权支付，</w:t>
      </w:r>
      <w:r>
        <w:rPr>
          <w:rFonts w:ascii="仿宋" w:hAnsi="仿宋" w:eastAsia="仿宋"/>
          <w:color w:val="000000"/>
          <w:sz w:val="32"/>
          <w:szCs w:val="32"/>
        </w:rPr>
        <w:t>1-12</w:t>
      </w:r>
      <w:r>
        <w:rPr>
          <w:rFonts w:hint="eastAsia" w:ascii="仿宋" w:hAnsi="仿宋" w:eastAsia="仿宋"/>
          <w:color w:val="000000"/>
          <w:sz w:val="32"/>
          <w:szCs w:val="32"/>
        </w:rPr>
        <w:t>月执行进度</w:t>
      </w:r>
      <w:r>
        <w:rPr>
          <w:rFonts w:ascii="仿宋" w:hAnsi="仿宋" w:eastAsia="仿宋"/>
          <w:color w:val="000000"/>
          <w:sz w:val="32"/>
          <w:szCs w:val="32"/>
        </w:rPr>
        <w:t>100%</w:t>
      </w:r>
      <w:r>
        <w:rPr>
          <w:rFonts w:hint="eastAsia" w:ascii="仿宋" w:hAnsi="仿宋" w:eastAsia="仿宋"/>
          <w:color w:val="000000"/>
          <w:sz w:val="32"/>
          <w:szCs w:val="32"/>
        </w:rPr>
        <w:t>；项目支出按照项目实施进度进行申报，属于专审项目采取直接支付方式进行支付，非专审项目采取授权支付方式进行，</w:t>
      </w:r>
      <w:r>
        <w:rPr>
          <w:rFonts w:ascii="仿宋" w:hAnsi="仿宋" w:eastAsia="仿宋"/>
          <w:color w:val="000000"/>
          <w:sz w:val="32"/>
          <w:szCs w:val="32"/>
        </w:rPr>
        <w:t>1-12</w:t>
      </w:r>
      <w:r>
        <w:rPr>
          <w:rFonts w:hint="eastAsia" w:ascii="仿宋" w:hAnsi="仿宋" w:eastAsia="仿宋"/>
          <w:color w:val="000000"/>
          <w:sz w:val="32"/>
          <w:szCs w:val="32"/>
        </w:rPr>
        <w:t>月执行进度为</w:t>
      </w:r>
      <w:r>
        <w:rPr>
          <w:rFonts w:ascii="仿宋" w:hAnsi="仿宋" w:eastAsia="仿宋"/>
          <w:color w:val="000000"/>
          <w:sz w:val="32"/>
          <w:szCs w:val="32"/>
        </w:rPr>
        <w:t>100%</w:t>
      </w:r>
      <w:r>
        <w:rPr>
          <w:rFonts w:hint="eastAsia" w:ascii="仿宋" w:hAnsi="仿宋" w:eastAsia="仿宋"/>
          <w:color w:val="000000"/>
          <w:sz w:val="32"/>
          <w:szCs w:val="32"/>
        </w:rPr>
        <w:t>。</w:t>
      </w:r>
    </w:p>
    <w:p>
      <w:pPr>
        <w:pStyle w:val="2"/>
        <w:spacing w:before="0" w:after="0" w:line="580" w:lineRule="exact"/>
        <w:ind w:firstLine="640" w:firstLineChars="200"/>
        <w:rPr>
          <w:rFonts w:ascii="黑体" w:hAnsi="黑体" w:eastAsia="黑体"/>
          <w:b w:val="0"/>
          <w:color w:val="000000"/>
          <w:sz w:val="30"/>
          <w:szCs w:val="30"/>
        </w:rPr>
      </w:pPr>
      <w:r>
        <w:rPr>
          <w:rFonts w:hint="eastAsia" w:ascii="黑体" w:hAnsi="黑体" w:eastAsia="黑体"/>
          <w:b w:val="0"/>
          <w:color w:val="000000"/>
        </w:rPr>
        <w:t>三、部门管理情况</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（一）财务执行管理情况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金轮镇政府按照岗位职责，严格执行机关财务管理制度，及时进行会计核算，对项目资金、政府采购进行公开公示，接受群众监督。加强内部控制管理制度建设，实施自动防错、查错和纠错，实行自我约束，建立事前、事中、事后全过程的监督机制，基本合理设置岗位、工作基本按程序进行。</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（二）三公经费</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年“三公”经费财政拨款预算数</w:t>
      </w:r>
      <w:r>
        <w:rPr>
          <w:rFonts w:ascii="仿宋" w:hAnsi="仿宋" w:eastAsia="仿宋"/>
          <w:color w:val="000000"/>
          <w:sz w:val="32"/>
          <w:szCs w:val="32"/>
        </w:rPr>
        <w:t>7.5</w:t>
      </w:r>
      <w:r>
        <w:rPr>
          <w:rFonts w:hint="eastAsia" w:ascii="仿宋" w:hAnsi="仿宋" w:eastAsia="仿宋"/>
          <w:color w:val="000000"/>
          <w:sz w:val="32"/>
          <w:szCs w:val="32"/>
        </w:rPr>
        <w:t>万元，其中：因公出国（境）经费</w:t>
      </w:r>
      <w:r>
        <w:rPr>
          <w:rFonts w:ascii="仿宋" w:hAnsi="仿宋" w:eastAsia="仿宋"/>
          <w:color w:val="000000"/>
          <w:sz w:val="32"/>
          <w:szCs w:val="32"/>
        </w:rPr>
        <w:t>0</w:t>
      </w:r>
      <w:r>
        <w:rPr>
          <w:rFonts w:hint="eastAsia" w:ascii="仿宋" w:hAnsi="仿宋" w:eastAsia="仿宋"/>
          <w:color w:val="000000"/>
          <w:sz w:val="32"/>
          <w:szCs w:val="32"/>
        </w:rPr>
        <w:t>万元，公务接待费</w:t>
      </w:r>
      <w:r>
        <w:rPr>
          <w:rFonts w:ascii="仿宋" w:hAnsi="仿宋" w:eastAsia="仿宋"/>
          <w:color w:val="000000"/>
          <w:sz w:val="32"/>
          <w:szCs w:val="32"/>
        </w:rPr>
        <w:t>1.5</w:t>
      </w:r>
      <w:r>
        <w:rPr>
          <w:rFonts w:hint="eastAsia" w:ascii="仿宋" w:hAnsi="仿宋" w:eastAsia="仿宋"/>
          <w:color w:val="000000"/>
          <w:sz w:val="32"/>
          <w:szCs w:val="32"/>
        </w:rPr>
        <w:t>万元，公务用车购置及运行维护费</w:t>
      </w:r>
      <w:r>
        <w:rPr>
          <w:rFonts w:ascii="仿宋" w:hAnsi="仿宋" w:eastAsia="仿宋"/>
          <w:color w:val="000000"/>
          <w:sz w:val="32"/>
          <w:szCs w:val="32"/>
        </w:rPr>
        <w:t>6</w:t>
      </w:r>
      <w:r>
        <w:rPr>
          <w:rFonts w:hint="eastAsia" w:ascii="仿宋" w:hAnsi="仿宋" w:eastAsia="仿宋"/>
          <w:color w:val="000000"/>
          <w:sz w:val="32"/>
          <w:szCs w:val="32"/>
        </w:rPr>
        <w:t>万元。</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（三）资产管理情况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镇政府组织相关机构，安排相关人员重点对机关的资产进行了清理，对所有的资产，小到办公桌椅，大到房屋、土地全部登记，分类造册，对每一宗资产都落实了使用部门、使用人、管理人。政府资产纳入了国有资产管理系统。</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（四）政府采购情况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政府采购在采购集中采购目录以内的或者采购限额标准以上的货物、工程和服务，应严格按照“先预算，后计划，再采购”的原则，遵照相关法规和要求开展工作，应进一步划清采购工作内部分工，明确工作职责，确保采购工作顺畅开展。</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（五）信息公开情况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按照信息公开的原则和要求依法对预决算及时、完整、真实的在广汉公众信息网上公，接受群众的监督。</w:t>
      </w:r>
    </w:p>
    <w:p>
      <w:pPr>
        <w:pStyle w:val="2"/>
        <w:spacing w:before="0" w:after="0" w:line="580" w:lineRule="exact"/>
        <w:ind w:firstLine="640" w:firstLineChars="200"/>
        <w:rPr>
          <w:rFonts w:ascii="黑体" w:eastAsia="黑体"/>
          <w:b w:val="0"/>
          <w:color w:val="000000"/>
        </w:rPr>
      </w:pPr>
      <w:r>
        <w:rPr>
          <w:rFonts w:hint="eastAsia" w:ascii="黑体" w:eastAsia="黑体"/>
          <w:b w:val="0"/>
          <w:color w:val="000000"/>
        </w:rPr>
        <w:t>四、部门履职效能</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（一）行政运转保障</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金轮镇人民政府财政拨款支出主要用于保障我镇部门机构正常运转、完成日常工作任务以及承担本镇镇事业发展相关工作。基本支出，是用于保障政府机关、事业单位等机构正常运转的日常支出，包括基本工资、津贴补贴等人员经费以及办公费、水电费、办公设备购置等日常公用经费。项目支出，是用于保障政府机关、事业单位等机构为完成特定的行政工作任务或事业发展目标，用于专项业务等基础设施建设与维护等工作经费支出。按支出功能分类主要用于以下方面：一般公共服务，国防民兵，公共安全，小学教育，文化体育与传媒支，社会保障和就业，医疗卫生与计划生育支出，城我环境综治，城我社区、农林水事务、资源勘探信息，住房保障等支出。</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（二）镇机关厉行节约</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金轮镇认真执行中央八项规定，秉承开源节流的宗旨，严格管控三公经费支出。</w:t>
      </w:r>
      <w:r>
        <w:rPr>
          <w:rFonts w:ascii="仿宋" w:hAnsi="仿宋" w:eastAsia="仿宋" w:cs="宋体"/>
          <w:color w:val="000000"/>
          <w:kern w:val="0"/>
          <w:sz w:val="32"/>
          <w:szCs w:val="32"/>
        </w:rPr>
        <w:t>2022</w:t>
      </w:r>
      <w:r>
        <w:rPr>
          <w:rFonts w:hint="eastAsia" w:ascii="仿宋" w:hAnsi="仿宋" w:eastAsia="仿宋" w:cs="宋体"/>
          <w:color w:val="000000"/>
          <w:kern w:val="0"/>
          <w:sz w:val="32"/>
          <w:szCs w:val="32"/>
        </w:rPr>
        <w:t>年金轮镇人民政府无机关人员因公出国计划，费用为零；没有购置公务用车，公务用车运行维护费支出</w:t>
      </w: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万元，主要用于本镇机关工作人员到市委、市政府及市级部门等开会汇报工作办理业务，到村组指导、督促检查工作等所需的公务用车燃料费、维修费、过路费。</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（三）项目支出绩效</w:t>
      </w:r>
    </w:p>
    <w:p>
      <w:pPr>
        <w:spacing w:line="580" w:lineRule="exact"/>
        <w:ind w:firstLine="643" w:firstLineChars="200"/>
        <w:rPr>
          <w:rFonts w:ascii="仿宋" w:hAnsi="仿宋" w:eastAsia="仿宋"/>
          <w:b/>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项目申报情况</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按年初预算项目按月（季）进行申报。</w:t>
      </w:r>
    </w:p>
    <w:p>
      <w:pPr>
        <w:spacing w:line="580" w:lineRule="exact"/>
        <w:ind w:firstLine="643" w:firstLineChars="20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项目资金管理情况</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镇政府项目资金管理严格按照用款计划，分月、季度执行，按照项目资金，管理办法实行专款专用。</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（四）绩效目标完成情况</w:t>
      </w:r>
    </w:p>
    <w:p>
      <w:pPr>
        <w:widowControl/>
        <w:shd w:val="clear" w:color="auto" w:fill="FFFFFF"/>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按照年初预算项目，实施完成后使全镇环境更优美、经济更稳定、社会更和谐，达到预期经济、社会目标。</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（五）绩效管理工作开展情况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金轮镇绩效管理严格按照上级部门要求，开展自评工作，对评价结果及时总结上报。</w:t>
      </w:r>
    </w:p>
    <w:p>
      <w:pPr>
        <w:spacing w:line="580" w:lineRule="exact"/>
        <w:ind w:firstLine="643" w:firstLineChars="200"/>
        <w:rPr>
          <w:rFonts w:ascii="仿宋" w:hAnsi="仿宋" w:eastAsia="仿宋"/>
          <w:b/>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部门履职的年度总体目标</w:t>
      </w:r>
    </w:p>
    <w:p>
      <w:pPr>
        <w:spacing w:line="580" w:lineRule="exact"/>
        <w:ind w:firstLine="640" w:firstLineChars="200"/>
        <w:rPr>
          <w:rFonts w:ascii="仿宋" w:hAnsi="仿宋" w:eastAsia="仿宋"/>
          <w:b/>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年本单位的重点工作主要有以下几个方面：</w:t>
      </w:r>
    </w:p>
    <w:p>
      <w:pPr>
        <w:spacing w:line="58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）完成我镇财政预算管理指标系统更新工作</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年，根据工作需要和安排，对我镇的预算管理指标系统进行更新。</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）完成</w:t>
      </w:r>
      <w:r>
        <w:rPr>
          <w:rFonts w:ascii="仿宋" w:hAnsi="仿宋" w:eastAsia="仿宋"/>
          <w:color w:val="000000"/>
          <w:sz w:val="32"/>
          <w:szCs w:val="32"/>
        </w:rPr>
        <w:t>2022</w:t>
      </w:r>
      <w:r>
        <w:rPr>
          <w:rFonts w:hint="eastAsia" w:ascii="仿宋" w:hAnsi="仿宋" w:eastAsia="仿宋"/>
          <w:color w:val="000000"/>
          <w:sz w:val="32"/>
          <w:szCs w:val="32"/>
        </w:rPr>
        <w:t>年我镇部门决算工作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一是对我镇财务人员进行决算业务集中培训和指导。根据省市对年终部门决算的要求，我镇相关财务人员详细讲解报表的编制要求，填报的注意事项；在填报期</w:t>
      </w:r>
      <w:r>
        <w:rPr>
          <w:rFonts w:ascii="仿宋" w:hAnsi="仿宋" w:eastAsia="仿宋"/>
          <w:color w:val="000000"/>
          <w:sz w:val="32"/>
          <w:szCs w:val="32"/>
        </w:rPr>
        <w:t xml:space="preserve">  </w:t>
      </w:r>
      <w:r>
        <w:rPr>
          <w:rFonts w:hint="eastAsia" w:ascii="仿宋" w:hAnsi="仿宋" w:eastAsia="仿宋"/>
          <w:color w:val="000000"/>
          <w:sz w:val="32"/>
          <w:szCs w:val="32"/>
        </w:rPr>
        <w:t>间，并安排专人对我镇进行指导。二是积极主动与业务股室核对有关数据，做到数据的准确性、一致性。根据报表上所需的各种数据，积极与预算、国库等相关股室进行数据核对，并及时将核对后的数据反馈给我镇；三是随时关注部门决算参数和审核要求的更新变化，及时将每一次更新后的参数传达给我镇，进一步提高报表编审效率；四是在编制决算期间，认真审核财政决算报表和部门决算数据之间的对应关系，做到数字准确、一致，按时保质的向国库股提供我镇的部门决算汇总数据，确保我镇的部门决算汇审工作顺利完成。</w:t>
      </w:r>
    </w:p>
    <w:p>
      <w:pPr>
        <w:spacing w:line="580" w:lineRule="exact"/>
        <w:ind w:firstLine="643" w:firstLineChars="20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重点工作任务绩效目标完成情况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按梳理的重点工作任务逐项说明重点工作任务的内容、绩效目标及绩效目标的完成和效果等情况。</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五、评价结论及措施</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（一）评价结论</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镇政府按照《预算法》按时完成预决算编制。在执行过程中有计划进行资金申报、使用，完善资金管理及内部控制制度，确保资金安全，做到账款、账账、账实相符。为全镇经济和社会事业发展提供有效资金保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绩效评价总体结论（包括指标体系及评分表）。</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（二）存在问题</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预算编制的细化程度有待进一步提高，同时要探索新形势下财政管控的新措施，要牢固强化行政成本意识。</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单位各部门衔接不及时，无法及时监控预算绩效目标实施情况。</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政府和财务部门在部门整体支出的资金安排和使用上仍有不可预见性，在实际工作中有资金延迟到位的情况。</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结合评价指标体系扣分情况，分析存在的问题及原因。</w:t>
      </w:r>
    </w:p>
    <w:p>
      <w:pPr>
        <w:spacing w:line="58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（三）改进措施</w:t>
      </w:r>
    </w:p>
    <w:p>
      <w:pPr>
        <w:widowControl/>
        <w:shd w:val="clear" w:color="auto" w:fill="FFFFFF"/>
        <w:spacing w:line="5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根据我镇部门整体支出管理工作的需要，拟实施改进措施如下：</w:t>
      </w:r>
    </w:p>
    <w:p>
      <w:pPr>
        <w:widowControl/>
        <w:shd w:val="clear" w:color="auto" w:fill="FFFFFF"/>
        <w:spacing w:line="580" w:lineRule="atLeast"/>
        <w:ind w:firstLine="643" w:firstLineChars="200"/>
        <w:jc w:val="left"/>
        <w:rPr>
          <w:rFonts w:ascii="仿宋" w:hAnsi="仿宋" w:eastAsia="仿宋" w:cs="宋体"/>
          <w:color w:val="000000"/>
          <w:kern w:val="0"/>
          <w:sz w:val="32"/>
          <w:szCs w:val="32"/>
        </w:rPr>
      </w:pPr>
      <w:r>
        <w:rPr>
          <w:rFonts w:ascii="仿宋" w:hAnsi="仿宋" w:eastAsia="仿宋" w:cs="宋体"/>
          <w:b/>
          <w:color w:val="000000"/>
          <w:kern w:val="0"/>
          <w:sz w:val="32"/>
          <w:szCs w:val="32"/>
        </w:rPr>
        <w:t>1.</w:t>
      </w:r>
      <w:r>
        <w:rPr>
          <w:rFonts w:hint="eastAsia" w:ascii="仿宋" w:hAnsi="仿宋" w:eastAsia="仿宋" w:cs="宋体"/>
          <w:b/>
          <w:color w:val="000000"/>
          <w:kern w:val="0"/>
          <w:sz w:val="32"/>
          <w:szCs w:val="32"/>
        </w:rPr>
        <w:t>牢固树立行政成本意识。</w:t>
      </w:r>
      <w:r>
        <w:rPr>
          <w:rFonts w:hint="eastAsia" w:ascii="仿宋" w:hAnsi="仿宋" w:eastAsia="仿宋" w:cs="宋体"/>
          <w:color w:val="000000"/>
          <w:kern w:val="0"/>
          <w:sz w:val="32"/>
          <w:szCs w:val="32"/>
        </w:rPr>
        <w:t>根据最新绩效管理的要求，完善财政资金效益考评体系，不断提高财政资金使用管理的水平和效率。</w:t>
      </w:r>
    </w:p>
    <w:p>
      <w:pPr>
        <w:widowControl/>
        <w:shd w:val="clear" w:color="auto" w:fill="FFFFFF"/>
        <w:spacing w:line="580" w:lineRule="atLeast"/>
        <w:ind w:firstLine="643" w:firstLineChars="200"/>
        <w:jc w:val="left"/>
        <w:rPr>
          <w:rFonts w:ascii="仿宋" w:hAnsi="仿宋" w:eastAsia="仿宋" w:cs="宋体"/>
          <w:color w:val="000000"/>
          <w:kern w:val="0"/>
          <w:sz w:val="32"/>
          <w:szCs w:val="32"/>
        </w:rPr>
      </w:pPr>
      <w:r>
        <w:rPr>
          <w:rFonts w:ascii="仿宋" w:hAnsi="仿宋" w:eastAsia="仿宋" w:cs="宋体"/>
          <w:b/>
          <w:color w:val="000000"/>
          <w:kern w:val="0"/>
          <w:sz w:val="32"/>
          <w:szCs w:val="32"/>
        </w:rPr>
        <w:t>2.</w:t>
      </w:r>
      <w:r>
        <w:rPr>
          <w:rFonts w:hint="eastAsia" w:ascii="仿宋" w:hAnsi="仿宋" w:eastAsia="仿宋" w:cs="宋体"/>
          <w:b/>
          <w:color w:val="000000"/>
          <w:kern w:val="0"/>
          <w:sz w:val="32"/>
          <w:szCs w:val="32"/>
        </w:rPr>
        <w:t>继续完善部门内控制度。</w:t>
      </w:r>
      <w:r>
        <w:rPr>
          <w:rFonts w:hint="eastAsia" w:ascii="仿宋" w:hAnsi="仿宋" w:eastAsia="仿宋" w:cs="宋体"/>
          <w:color w:val="000000"/>
          <w:kern w:val="0"/>
          <w:sz w:val="32"/>
          <w:szCs w:val="32"/>
        </w:rPr>
        <w:t>根据新形势下财政支出改革的特点，完善与规范财政收支和经费控制的相关管理制度，创新管理手段，严格财务审核。</w:t>
      </w:r>
    </w:p>
    <w:p>
      <w:pPr>
        <w:widowControl/>
        <w:shd w:val="clear" w:color="auto" w:fill="FFFFFF"/>
        <w:spacing w:line="580" w:lineRule="atLeast"/>
        <w:ind w:firstLine="643" w:firstLineChars="200"/>
        <w:jc w:val="left"/>
        <w:rPr>
          <w:rFonts w:ascii="仿宋" w:hAnsi="仿宋" w:eastAsia="仿宋" w:cs="宋体"/>
          <w:color w:val="000000"/>
          <w:kern w:val="0"/>
          <w:sz w:val="32"/>
          <w:szCs w:val="32"/>
        </w:rPr>
      </w:pPr>
      <w:r>
        <w:rPr>
          <w:rFonts w:ascii="仿宋" w:hAnsi="仿宋" w:eastAsia="仿宋" w:cs="宋体"/>
          <w:b/>
          <w:color w:val="000000"/>
          <w:kern w:val="0"/>
          <w:sz w:val="32"/>
          <w:szCs w:val="32"/>
        </w:rPr>
        <w:t>3.</w:t>
      </w:r>
      <w:r>
        <w:rPr>
          <w:rFonts w:hint="eastAsia" w:ascii="仿宋" w:hAnsi="仿宋" w:eastAsia="仿宋" w:cs="宋体"/>
          <w:b/>
          <w:color w:val="000000"/>
          <w:kern w:val="0"/>
          <w:sz w:val="32"/>
          <w:szCs w:val="32"/>
        </w:rPr>
        <w:t>进一步细化预算编制工作。</w:t>
      </w:r>
      <w:r>
        <w:rPr>
          <w:rFonts w:hint="eastAsia" w:ascii="仿宋" w:hAnsi="仿宋" w:eastAsia="仿宋" w:cs="宋体"/>
          <w:color w:val="000000"/>
          <w:kern w:val="0"/>
          <w:sz w:val="32"/>
          <w:szCs w:val="32"/>
        </w:rPr>
        <w:t>进一步加强机关及各部门预算管理意识，优化财政支出结构，优先保障固定、刚性的费用支出项目，尽量压缩有控制空间的费用项目，进一步完善提高预算编制的科学性、严谨性和可控性。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c3MzJmYjFmZmFiMTJjN2IxYzYwYjM4NzQ2NDk3NDcifQ=="/>
  </w:docVars>
  <w:rsids>
    <w:rsidRoot w:val="004678FE"/>
    <w:rsid w:val="00041BE2"/>
    <w:rsid w:val="00044E3A"/>
    <w:rsid w:val="0004696A"/>
    <w:rsid w:val="00083FAD"/>
    <w:rsid w:val="000C35DA"/>
    <w:rsid w:val="000F7D3B"/>
    <w:rsid w:val="0011156F"/>
    <w:rsid w:val="00123FD3"/>
    <w:rsid w:val="00164BA9"/>
    <w:rsid w:val="00181A6F"/>
    <w:rsid w:val="002C3E99"/>
    <w:rsid w:val="002D314E"/>
    <w:rsid w:val="003D450B"/>
    <w:rsid w:val="003F4483"/>
    <w:rsid w:val="003F7286"/>
    <w:rsid w:val="00415863"/>
    <w:rsid w:val="004678FE"/>
    <w:rsid w:val="004F07B4"/>
    <w:rsid w:val="005207A1"/>
    <w:rsid w:val="00525990"/>
    <w:rsid w:val="00542E03"/>
    <w:rsid w:val="00595B70"/>
    <w:rsid w:val="005C41E8"/>
    <w:rsid w:val="005D2AB8"/>
    <w:rsid w:val="005F761C"/>
    <w:rsid w:val="00614D53"/>
    <w:rsid w:val="00651165"/>
    <w:rsid w:val="006626E0"/>
    <w:rsid w:val="00683697"/>
    <w:rsid w:val="006A4203"/>
    <w:rsid w:val="006D5834"/>
    <w:rsid w:val="006E48C4"/>
    <w:rsid w:val="00720ADB"/>
    <w:rsid w:val="007241C6"/>
    <w:rsid w:val="00736AB3"/>
    <w:rsid w:val="007679D3"/>
    <w:rsid w:val="00767D68"/>
    <w:rsid w:val="007A0989"/>
    <w:rsid w:val="007A7266"/>
    <w:rsid w:val="007B0DE3"/>
    <w:rsid w:val="00804C49"/>
    <w:rsid w:val="00821718"/>
    <w:rsid w:val="008546E1"/>
    <w:rsid w:val="00863801"/>
    <w:rsid w:val="0087250A"/>
    <w:rsid w:val="00885DD1"/>
    <w:rsid w:val="008879A7"/>
    <w:rsid w:val="008C710A"/>
    <w:rsid w:val="008D6530"/>
    <w:rsid w:val="008D7D43"/>
    <w:rsid w:val="008E6CD5"/>
    <w:rsid w:val="008F31E0"/>
    <w:rsid w:val="0092180C"/>
    <w:rsid w:val="009265CE"/>
    <w:rsid w:val="0093330A"/>
    <w:rsid w:val="00936CAB"/>
    <w:rsid w:val="00952D9A"/>
    <w:rsid w:val="00960077"/>
    <w:rsid w:val="00962DF2"/>
    <w:rsid w:val="009655C8"/>
    <w:rsid w:val="009B40EC"/>
    <w:rsid w:val="009F660E"/>
    <w:rsid w:val="00A05173"/>
    <w:rsid w:val="00A12C3B"/>
    <w:rsid w:val="00A276AA"/>
    <w:rsid w:val="00A60777"/>
    <w:rsid w:val="00AD0A9C"/>
    <w:rsid w:val="00B75B47"/>
    <w:rsid w:val="00B875CF"/>
    <w:rsid w:val="00B97804"/>
    <w:rsid w:val="00BB60CB"/>
    <w:rsid w:val="00BC70FB"/>
    <w:rsid w:val="00BD1196"/>
    <w:rsid w:val="00BD4608"/>
    <w:rsid w:val="00C33B88"/>
    <w:rsid w:val="00C54DB7"/>
    <w:rsid w:val="00CA060B"/>
    <w:rsid w:val="00CA4349"/>
    <w:rsid w:val="00CA7CEF"/>
    <w:rsid w:val="00CD1915"/>
    <w:rsid w:val="00CD6851"/>
    <w:rsid w:val="00CF361E"/>
    <w:rsid w:val="00D730FB"/>
    <w:rsid w:val="00D76C04"/>
    <w:rsid w:val="00D87F57"/>
    <w:rsid w:val="00DA0999"/>
    <w:rsid w:val="00DC17E8"/>
    <w:rsid w:val="00DC3B14"/>
    <w:rsid w:val="00E37103"/>
    <w:rsid w:val="00E45C8A"/>
    <w:rsid w:val="00EB1005"/>
    <w:rsid w:val="00EF0453"/>
    <w:rsid w:val="00F05C1B"/>
    <w:rsid w:val="00F3180F"/>
    <w:rsid w:val="00F37FD0"/>
    <w:rsid w:val="00FB41AA"/>
    <w:rsid w:val="00FB7B36"/>
    <w:rsid w:val="00FE1C18"/>
    <w:rsid w:val="28277FE7"/>
    <w:rsid w:val="32BC4B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spacing w:beforeLines="30"/>
    </w:pPr>
    <w:rPr>
      <w:rFonts w:ascii="仿宋_GB2312" w:eastAsia="仿宋_GB2312"/>
      <w:sz w:val="30"/>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2 Char"/>
    <w:basedOn w:val="7"/>
    <w:link w:val="2"/>
    <w:qFormat/>
    <w:locked/>
    <w:uiPriority w:val="99"/>
    <w:rPr>
      <w:rFonts w:ascii="Cambria" w:hAnsi="Cambria" w:eastAsia="宋体" w:cs="Times New Roman"/>
      <w:b/>
      <w:bCs/>
      <w:sz w:val="32"/>
      <w:szCs w:val="32"/>
    </w:rPr>
  </w:style>
  <w:style w:type="character" w:customStyle="1" w:styleId="9">
    <w:name w:val="Header Char"/>
    <w:basedOn w:val="7"/>
    <w:link w:val="5"/>
    <w:semiHidden/>
    <w:qFormat/>
    <w:locked/>
    <w:uiPriority w:val="99"/>
    <w:rPr>
      <w:rFonts w:ascii="Times New Roman" w:hAnsi="Times New Roman" w:eastAsia="宋体" w:cs="Times New Roman"/>
      <w:sz w:val="18"/>
      <w:szCs w:val="18"/>
    </w:rPr>
  </w:style>
  <w:style w:type="character" w:customStyle="1" w:styleId="10">
    <w:name w:val="Footer Char"/>
    <w:basedOn w:val="7"/>
    <w:link w:val="4"/>
    <w:semiHidden/>
    <w:qFormat/>
    <w:locked/>
    <w:uiPriority w:val="99"/>
    <w:rPr>
      <w:rFonts w:ascii="Times New Roman" w:hAnsi="Times New Roman" w:eastAsia="宋体" w:cs="Times New Roman"/>
      <w:sz w:val="18"/>
      <w:szCs w:val="18"/>
    </w:rPr>
  </w:style>
  <w:style w:type="character" w:customStyle="1" w:styleId="11">
    <w:name w:val="Body Text Char"/>
    <w:basedOn w:val="7"/>
    <w:link w:val="3"/>
    <w:semiHidden/>
    <w:qFormat/>
    <w:locked/>
    <w:uiPriority w:val="99"/>
    <w:rPr>
      <w:rFonts w:ascii="Times New Roman" w:hAnsi="Times New Roman" w:cs="Times New Roman"/>
      <w:sz w:val="24"/>
      <w:szCs w:val="24"/>
    </w:rPr>
  </w:style>
  <w:style w:type="character" w:customStyle="1" w:styleId="12">
    <w:name w:val="Body Text Char1"/>
    <w:basedOn w:val="7"/>
    <w:link w:val="3"/>
    <w:qFormat/>
    <w:locked/>
    <w:uiPriority w:val="99"/>
    <w:rPr>
      <w:rFonts w:ascii="仿宋_GB2312" w:eastAsia="仿宋_GB2312" w:cs="Times New Roman"/>
      <w:kern w:val="2"/>
      <w:sz w:val="24"/>
      <w:szCs w:val="24"/>
      <w:lang w:val="en-US" w:eastAsia="zh-CN" w:bidi="ar-SA"/>
    </w:rPr>
  </w:style>
  <w:style w:type="character" w:customStyle="1" w:styleId="13">
    <w:name w:val="样式 (西文) 宋体 三号 黑色"/>
    <w:basedOn w:val="7"/>
    <w:qFormat/>
    <w:uiPriority w:val="99"/>
    <w:rPr>
      <w:rFonts w:ascii="宋体" w:hAnsi="宋体" w:eastAsia="仿宋_GB2312" w:cs="Times New Roman"/>
      <w:color w:val="0000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Pages>
  <Words>4003</Words>
  <Characters>4281</Characters>
  <Lines>0</Lines>
  <Paragraphs>0</Paragraphs>
  <TotalTime>53</TotalTime>
  <ScaleCrop>false</ScaleCrop>
  <LinksUpToDate>false</LinksUpToDate>
  <CharactersWithSpaces>4284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2023-03-02T08:33:00Z</dcterms:created>
  <dc:creator>Administrator</dc:creator>
  <cp:lastModifiedBy>Dell</cp:lastModifiedBy>
  <dcterms:modified xsi:type="dcterms:W3CDTF">2023-10-13T02:34:31Z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EBA572281DAC495FB266DA5E5F907954</vt:lpwstr>
  </property>
</Properties>
</file>