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14" w:rsidRDefault="00C15E14">
      <w:pPr>
        <w:spacing w:line="600" w:lineRule="exact"/>
        <w:jc w:val="center"/>
        <w:outlineLvl w:val="0"/>
        <w:rPr>
          <w:rFonts w:ascii="方正小标宋简体" w:eastAsia="方正小标宋简体" w:hAnsi="宋体"/>
          <w:color w:val="000000"/>
          <w:sz w:val="72"/>
          <w:szCs w:val="72"/>
        </w:rPr>
      </w:pPr>
      <w:bookmarkStart w:id="0" w:name="_Toc15306267"/>
    </w:p>
    <w:p w:rsidR="00C15E14" w:rsidRDefault="00C15E14">
      <w:pPr>
        <w:spacing w:line="600" w:lineRule="exact"/>
        <w:jc w:val="center"/>
        <w:outlineLvl w:val="0"/>
        <w:rPr>
          <w:rFonts w:ascii="方正小标宋简体" w:eastAsia="方正小标宋简体" w:hAnsi="宋体"/>
          <w:color w:val="000000"/>
          <w:sz w:val="72"/>
          <w:szCs w:val="72"/>
        </w:rPr>
      </w:pPr>
    </w:p>
    <w:p w:rsidR="00C15E14" w:rsidRDefault="00C15E14">
      <w:pPr>
        <w:spacing w:line="600" w:lineRule="exact"/>
        <w:jc w:val="center"/>
        <w:outlineLvl w:val="0"/>
        <w:rPr>
          <w:rFonts w:ascii="方正小标宋简体" w:eastAsia="方正小标宋简体" w:hAnsi="宋体"/>
          <w:color w:val="000000"/>
          <w:sz w:val="72"/>
          <w:szCs w:val="72"/>
        </w:rPr>
      </w:pPr>
    </w:p>
    <w:p w:rsidR="00C15E14" w:rsidRDefault="00C15E14">
      <w:pPr>
        <w:spacing w:line="600" w:lineRule="exact"/>
        <w:jc w:val="center"/>
        <w:outlineLvl w:val="0"/>
        <w:rPr>
          <w:rFonts w:ascii="方正小标宋简体" w:eastAsia="方正小标宋简体" w:hAnsi="宋体"/>
          <w:color w:val="000000"/>
          <w:sz w:val="72"/>
          <w:szCs w:val="72"/>
        </w:rPr>
      </w:pPr>
    </w:p>
    <w:p w:rsidR="00C15E14" w:rsidRDefault="007B38D6">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597"/>
      <w:bookmarkStart w:id="2" w:name="_Toc15396475"/>
      <w:bookmarkStart w:id="3" w:name="_Toc15377193"/>
      <w:bookmarkStart w:id="4" w:name="_Toc15377425"/>
      <w:bookmarkStart w:id="5" w:name="_Toc15378441"/>
      <w:bookmarkStart w:id="6" w:name="_GoBack"/>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1"/>
      <w:bookmarkEnd w:id="2"/>
      <w:bookmarkEnd w:id="3"/>
      <w:bookmarkEnd w:id="4"/>
      <w:bookmarkEnd w:id="5"/>
    </w:p>
    <w:p w:rsidR="00C15E14" w:rsidRDefault="007B38D6">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96598"/>
      <w:bookmarkStart w:id="9" w:name="_Toc15377194"/>
      <w:bookmarkStart w:id="10" w:name="_Toc15396476"/>
      <w:bookmarkStart w:id="11" w:name="_Toc15378442"/>
      <w:r>
        <w:rPr>
          <w:rFonts w:ascii="方正小标宋简体" w:eastAsia="方正小标宋简体" w:hAnsi="宋体" w:cs="方正小标宋简体" w:hint="eastAsia"/>
          <w:color w:val="000000"/>
          <w:sz w:val="72"/>
          <w:szCs w:val="72"/>
        </w:rPr>
        <w:t>四川省</w:t>
      </w:r>
      <w:bookmarkStart w:id="12" w:name="_Toc15306268"/>
      <w:bookmarkEnd w:id="0"/>
      <w:r>
        <w:rPr>
          <w:rFonts w:ascii="方正小标宋简体" w:eastAsia="方正小标宋简体" w:hAnsi="宋体" w:cs="方正小标宋简体" w:hint="eastAsia"/>
          <w:color w:val="000000"/>
          <w:sz w:val="72"/>
          <w:szCs w:val="72"/>
        </w:rPr>
        <w:t>广汉市司法局决算</w:t>
      </w:r>
      <w:bookmarkEnd w:id="7"/>
      <w:bookmarkEnd w:id="8"/>
      <w:bookmarkEnd w:id="9"/>
      <w:bookmarkEnd w:id="10"/>
      <w:bookmarkEnd w:id="11"/>
      <w:bookmarkEnd w:id="12"/>
    </w:p>
    <w:bookmarkEnd w:id="6"/>
    <w:p w:rsidR="00C15E14" w:rsidRDefault="007B38D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lastRenderedPageBreak/>
        <w:t>目录</w:t>
      </w:r>
    </w:p>
    <w:p w:rsidR="00C15E14" w:rsidRDefault="00C15E14">
      <w:pPr>
        <w:widowControl/>
        <w:jc w:val="center"/>
        <w:rPr>
          <w:rFonts w:ascii="黑体" w:eastAsia="黑体" w:hAnsi="黑体"/>
          <w:sz w:val="28"/>
          <w:szCs w:val="28"/>
        </w:rPr>
      </w:pPr>
      <w:r>
        <w:rPr>
          <w:rFonts w:ascii="黑体" w:eastAsia="黑体" w:hAnsi="黑体" w:cs="黑体"/>
          <w:color w:val="000000"/>
          <w:sz w:val="48"/>
          <w:szCs w:val="48"/>
        </w:rPr>
        <w:fldChar w:fldCharType="begin"/>
      </w:r>
      <w:r w:rsidR="007B38D6">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C15E14" w:rsidRDefault="007B38D6">
      <w:pPr>
        <w:pStyle w:val="10"/>
        <w:rPr>
          <w:rFonts w:cs="Times New Roman"/>
        </w:rPr>
      </w:pPr>
      <w:r>
        <w:rPr>
          <w:rFonts w:hint="eastAsia"/>
        </w:rPr>
        <w:t>公开时间：</w:t>
      </w:r>
      <w:r>
        <w:t>2019</w:t>
      </w:r>
      <w:r>
        <w:rPr>
          <w:rFonts w:hint="eastAsia"/>
        </w:rPr>
        <w:t>年</w:t>
      </w:r>
      <w:r>
        <w:t xml:space="preserve"> </w:t>
      </w:r>
      <w:r>
        <w:rPr>
          <w:rFonts w:hint="eastAsia"/>
        </w:rPr>
        <w:t>10</w:t>
      </w:r>
      <w:r>
        <w:t xml:space="preserve"> </w:t>
      </w:r>
      <w:r>
        <w:rPr>
          <w:rFonts w:hint="eastAsia"/>
        </w:rPr>
        <w:t>月</w:t>
      </w:r>
      <w:r>
        <w:t xml:space="preserve">  </w:t>
      </w:r>
      <w:r>
        <w:rPr>
          <w:rFonts w:hint="eastAsia"/>
        </w:rPr>
        <w:t>22</w:t>
      </w:r>
      <w:r>
        <w:t xml:space="preserve"> </w:t>
      </w:r>
      <w:r>
        <w:rPr>
          <w:rFonts w:hint="eastAsia"/>
        </w:rPr>
        <w:t>日</w:t>
      </w:r>
    </w:p>
    <w:p w:rsidR="00C15E14" w:rsidRDefault="00C15E14"/>
    <w:p w:rsidR="00C15E14" w:rsidRDefault="00C15E14">
      <w:pPr>
        <w:pStyle w:val="10"/>
        <w:rPr>
          <w:rFonts w:cs="Times New Roman"/>
        </w:rPr>
      </w:pPr>
      <w:hyperlink w:anchor="_Toc15396599" w:history="1">
        <w:r w:rsidR="007B38D6">
          <w:rPr>
            <w:rStyle w:val="a8"/>
            <w:rFonts w:hint="eastAsia"/>
          </w:rPr>
          <w:t>第一部分</w:t>
        </w:r>
        <w:r w:rsidR="007B38D6">
          <w:rPr>
            <w:rStyle w:val="a8"/>
          </w:rPr>
          <w:t xml:space="preserve"> </w:t>
        </w:r>
        <w:r w:rsidR="007B38D6">
          <w:rPr>
            <w:rStyle w:val="a8"/>
            <w:rFonts w:hint="eastAsia"/>
          </w:rPr>
          <w:t>部门概况</w:t>
        </w:r>
        <w:r w:rsidR="007B38D6">
          <w:rPr>
            <w:rFonts w:cs="Times New Roman"/>
          </w:rPr>
          <w:tab/>
        </w:r>
        <w:r w:rsidR="007B38D6">
          <w:t>4</w:t>
        </w:r>
      </w:hyperlink>
    </w:p>
    <w:p w:rsidR="00C15E14" w:rsidRDefault="00C15E14">
      <w:pPr>
        <w:pStyle w:val="20"/>
        <w:rPr>
          <w:rFonts w:ascii="仿宋" w:eastAsia="仿宋" w:hAnsi="仿宋"/>
          <w:sz w:val="28"/>
          <w:szCs w:val="28"/>
        </w:rPr>
      </w:pPr>
      <w:hyperlink w:anchor="_Toc15396600" w:history="1">
        <w:r w:rsidR="007B38D6">
          <w:rPr>
            <w:rStyle w:val="a8"/>
            <w:rFonts w:ascii="仿宋" w:eastAsia="仿宋" w:hAnsi="仿宋" w:cs="仿宋" w:hint="eastAsia"/>
            <w:sz w:val="28"/>
            <w:szCs w:val="28"/>
          </w:rPr>
          <w:t>一、基本职能及主要工作</w:t>
        </w:r>
        <w:r w:rsidR="007B38D6">
          <w:rPr>
            <w:rFonts w:ascii="仿宋" w:eastAsia="仿宋" w:hAnsi="仿宋"/>
            <w:sz w:val="28"/>
            <w:szCs w:val="28"/>
          </w:rPr>
          <w:tab/>
        </w:r>
        <w:r w:rsidR="007B38D6">
          <w:rPr>
            <w:rFonts w:ascii="仿宋" w:eastAsia="仿宋" w:hAnsi="仿宋" w:cs="仿宋"/>
            <w:sz w:val="28"/>
            <w:szCs w:val="28"/>
          </w:rPr>
          <w:t>4</w:t>
        </w:r>
      </w:hyperlink>
    </w:p>
    <w:p w:rsidR="00C15E14" w:rsidRDefault="00C15E14">
      <w:pPr>
        <w:pStyle w:val="20"/>
        <w:rPr>
          <w:rFonts w:ascii="仿宋" w:eastAsia="仿宋" w:hAnsi="仿宋"/>
          <w:sz w:val="28"/>
          <w:szCs w:val="28"/>
        </w:rPr>
      </w:pPr>
      <w:hyperlink w:anchor="_Toc15396601" w:history="1">
        <w:r w:rsidR="007B38D6">
          <w:rPr>
            <w:rStyle w:val="a8"/>
            <w:rFonts w:ascii="仿宋" w:eastAsia="仿宋" w:hAnsi="仿宋" w:cs="仿宋" w:hint="eastAsia"/>
            <w:sz w:val="28"/>
            <w:szCs w:val="28"/>
          </w:rPr>
          <w:t>二、机构设置</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_Toc15396601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10"/>
        <w:rPr>
          <w:rFonts w:cs="Times New Roman"/>
        </w:rPr>
      </w:pPr>
      <w:hyperlink w:anchor="_Toc15396602" w:history="1">
        <w:r w:rsidR="007B38D6">
          <w:rPr>
            <w:rStyle w:val="a8"/>
            <w:rFonts w:hint="eastAsia"/>
          </w:rPr>
          <w:t>第二部分</w:t>
        </w:r>
        <w:r w:rsidR="007B38D6">
          <w:rPr>
            <w:rStyle w:val="a8"/>
          </w:rPr>
          <w:t xml:space="preserve"> 2018</w:t>
        </w:r>
        <w:r w:rsidR="007B38D6">
          <w:rPr>
            <w:rStyle w:val="a8"/>
            <w:rFonts w:hint="eastAsia"/>
          </w:rPr>
          <w:t>年度部门决算情况说明</w:t>
        </w:r>
        <w:r w:rsidR="007B38D6">
          <w:rPr>
            <w:rFonts w:cs="Times New Roman"/>
          </w:rPr>
          <w:tab/>
        </w:r>
        <w:r>
          <w:fldChar w:fldCharType="begin"/>
        </w:r>
        <w:r w:rsidR="007B38D6">
          <w:instrText xml:space="preserve"> PAGEREF _Toc15396602 \h </w:instrText>
        </w:r>
        <w:r>
          <w:fldChar w:fldCharType="separate"/>
        </w:r>
        <w:r w:rsidR="007B38D6">
          <w:t>3</w:t>
        </w:r>
        <w:r>
          <w:fldChar w:fldCharType="end"/>
        </w:r>
      </w:hyperlink>
    </w:p>
    <w:p w:rsidR="00C15E14" w:rsidRDefault="00C15E14">
      <w:pPr>
        <w:pStyle w:val="20"/>
        <w:rPr>
          <w:rFonts w:ascii="仿宋" w:eastAsia="仿宋" w:hAnsi="仿宋"/>
          <w:sz w:val="28"/>
          <w:szCs w:val="28"/>
        </w:rPr>
      </w:pPr>
      <w:hyperlink w:anchor="_Toc15396603" w:history="1">
        <w:r w:rsidR="007B38D6">
          <w:rPr>
            <w:rStyle w:val="a8"/>
            <w:rFonts w:ascii="仿宋" w:eastAsia="仿宋" w:hAnsi="仿宋" w:cs="仿宋" w:hint="eastAsia"/>
            <w:sz w:val="28"/>
            <w:szCs w:val="28"/>
          </w:rPr>
          <w:t>一、收入支出决算总体情况说明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_Toc15396603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04" w:history="1">
        <w:r w:rsidR="007B38D6">
          <w:rPr>
            <w:rStyle w:val="a8"/>
            <w:rFonts w:ascii="仿宋" w:eastAsia="仿宋" w:hAnsi="仿宋" w:cs="仿宋" w:hint="eastAsia"/>
            <w:sz w:val="28"/>
            <w:szCs w:val="28"/>
          </w:rPr>
          <w:t>二、收入决算情况说明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_Toc15396604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05" w:history="1">
        <w:r w:rsidR="007B38D6">
          <w:rPr>
            <w:rStyle w:val="a8"/>
            <w:rFonts w:ascii="仿宋" w:eastAsia="仿宋" w:hAnsi="仿宋" w:cs="仿宋" w:hint="eastAsia"/>
            <w:sz w:val="28"/>
            <w:szCs w:val="28"/>
          </w:rPr>
          <w:t>三、支出决算情况说明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_Toc15396605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06" w:history="1">
        <w:r w:rsidR="007B38D6">
          <w:rPr>
            <w:rStyle w:val="a8"/>
            <w:rFonts w:ascii="仿宋" w:eastAsia="仿宋" w:hAnsi="仿宋" w:cs="仿宋" w:hint="eastAsia"/>
            <w:sz w:val="28"/>
            <w:szCs w:val="28"/>
          </w:rPr>
          <w:t>四、财政拨款收入支出决算总体情况说明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_Toc15396606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07" w:history="1">
        <w:r w:rsidR="007B38D6">
          <w:rPr>
            <w:rStyle w:val="a8"/>
            <w:rFonts w:ascii="仿宋" w:eastAsia="仿宋" w:hAnsi="仿宋" w:cs="仿宋" w:hint="eastAsia"/>
            <w:sz w:val="28"/>
            <w:szCs w:val="28"/>
          </w:rPr>
          <w:t>五、一般公共预算财政拨款支出决算情况说明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_Toc15396607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08" w:history="1">
        <w:r w:rsidR="007B38D6">
          <w:rPr>
            <w:rStyle w:val="a8"/>
            <w:rFonts w:ascii="仿宋" w:eastAsia="仿宋" w:hAnsi="仿宋" w:cs="仿宋" w:hint="eastAsia"/>
            <w:sz w:val="28"/>
            <w:szCs w:val="28"/>
          </w:rPr>
          <w:t>六、一般公共预算财政拨款基本支出决算情况说明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_Toc15396608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09" w:history="1">
        <w:r w:rsidR="007B38D6">
          <w:rPr>
            <w:rStyle w:val="a8"/>
            <w:rFonts w:ascii="仿宋" w:eastAsia="仿宋" w:hAnsi="仿宋" w:cs="仿宋" w:hint="eastAsia"/>
            <w:sz w:val="28"/>
            <w:szCs w:val="28"/>
          </w:rPr>
          <w:t>七、“三公”经费财政拨款支出决算情况说明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_Toc15396609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10" w:history="1">
        <w:r w:rsidR="007B38D6">
          <w:rPr>
            <w:rStyle w:val="a8"/>
            <w:rFonts w:ascii="仿宋" w:eastAsia="仿宋" w:hAnsi="仿宋" w:cs="仿宋" w:hint="eastAsia"/>
            <w:sz w:val="28"/>
            <w:szCs w:val="28"/>
          </w:rPr>
          <w:t>八、政府性基金预算支出决算情况说明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_Toc15396610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11" w:history="1">
        <w:r w:rsidR="007B38D6">
          <w:rPr>
            <w:rStyle w:val="a8"/>
            <w:rFonts w:ascii="仿宋" w:eastAsia="仿宋" w:hAnsi="仿宋" w:cs="仿宋" w:hint="eastAsia"/>
            <w:sz w:val="28"/>
            <w:szCs w:val="28"/>
          </w:rPr>
          <w:t>九、</w:t>
        </w:r>
        <w:r w:rsidR="007B38D6">
          <w:rPr>
            <w:rStyle w:val="a8"/>
            <w:rFonts w:ascii="仿宋" w:eastAsia="仿宋" w:hAnsi="仿宋" w:cs="仿宋"/>
            <w:sz w:val="28"/>
            <w:szCs w:val="28"/>
          </w:rPr>
          <w:t xml:space="preserve"> </w:t>
        </w:r>
        <w:r w:rsidR="007B38D6">
          <w:rPr>
            <w:rStyle w:val="a8"/>
            <w:rFonts w:ascii="仿宋" w:eastAsia="仿宋" w:hAnsi="仿宋" w:cs="仿宋" w:hint="eastAsia"/>
            <w:sz w:val="28"/>
            <w:szCs w:val="28"/>
          </w:rPr>
          <w:t>国有资本经营预算支出决算情</w:t>
        </w:r>
        <w:r w:rsidR="007B38D6">
          <w:rPr>
            <w:rStyle w:val="a8"/>
            <w:rFonts w:ascii="仿宋" w:eastAsia="仿宋" w:hAnsi="仿宋" w:cs="仿宋" w:hint="eastAsia"/>
            <w:sz w:val="28"/>
            <w:szCs w:val="28"/>
          </w:rPr>
          <w:t>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_Toc15396611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12" w:history="1">
        <w:r w:rsidR="007B38D6">
          <w:rPr>
            <w:rStyle w:val="a8"/>
            <w:rFonts w:ascii="仿宋" w:eastAsia="仿宋" w:hAnsi="仿宋" w:cs="仿宋" w:hint="eastAsia"/>
            <w:sz w:val="28"/>
            <w:szCs w:val="28"/>
          </w:rPr>
          <w:t>十一、其他重要事项的情况说明</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_Toc15396612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10"/>
        <w:rPr>
          <w:rFonts w:cs="Times New Roman"/>
        </w:rPr>
      </w:pPr>
      <w:hyperlink w:anchor="_Toc15396613" w:history="1">
        <w:r w:rsidR="007B38D6">
          <w:rPr>
            <w:rStyle w:val="a8"/>
            <w:rFonts w:hint="eastAsia"/>
            <w:kern w:val="44"/>
          </w:rPr>
          <w:t>第三部分</w:t>
        </w:r>
        <w:r w:rsidR="007B38D6">
          <w:rPr>
            <w:rStyle w:val="a8"/>
          </w:rPr>
          <w:t xml:space="preserve"> </w:t>
        </w:r>
        <w:r w:rsidR="007B38D6">
          <w:rPr>
            <w:rStyle w:val="a8"/>
            <w:rFonts w:hint="eastAsia"/>
          </w:rPr>
          <w:t>名</w:t>
        </w:r>
        <w:r w:rsidR="007B38D6">
          <w:rPr>
            <w:rStyle w:val="a8"/>
            <w:rFonts w:hint="eastAsia"/>
            <w:kern w:val="44"/>
          </w:rPr>
          <w:t>词解释</w:t>
        </w:r>
        <w:r w:rsidR="007B38D6">
          <w:rPr>
            <w:rFonts w:cs="Times New Roman"/>
          </w:rPr>
          <w:tab/>
        </w:r>
        <w:r>
          <w:fldChar w:fldCharType="begin"/>
        </w:r>
        <w:r w:rsidR="007B38D6">
          <w:instrText xml:space="preserve"> PAGEREF _Toc15396613 \h </w:instrText>
        </w:r>
        <w:r>
          <w:fldChar w:fldCharType="separate"/>
        </w:r>
        <w:r w:rsidR="007B38D6">
          <w:t>3</w:t>
        </w:r>
        <w:r>
          <w:fldChar w:fldCharType="end"/>
        </w:r>
      </w:hyperlink>
    </w:p>
    <w:p w:rsidR="00C15E14" w:rsidRDefault="00C15E14">
      <w:pPr>
        <w:pStyle w:val="10"/>
        <w:rPr>
          <w:rFonts w:cs="Times New Roman"/>
        </w:rPr>
      </w:pPr>
      <w:hyperlink w:anchor="_Toc15396614" w:history="1">
        <w:r w:rsidR="007B38D6">
          <w:rPr>
            <w:rStyle w:val="a8"/>
            <w:rFonts w:hint="eastAsia"/>
          </w:rPr>
          <w:t>第</w:t>
        </w:r>
        <w:r w:rsidR="007B38D6">
          <w:rPr>
            <w:rStyle w:val="a8"/>
            <w:rFonts w:hint="eastAsia"/>
            <w:kern w:val="44"/>
          </w:rPr>
          <w:t>四部分</w:t>
        </w:r>
        <w:r w:rsidR="007B38D6">
          <w:rPr>
            <w:rStyle w:val="a8"/>
            <w:kern w:val="44"/>
          </w:rPr>
          <w:t xml:space="preserve"> </w:t>
        </w:r>
        <w:r w:rsidR="007B38D6">
          <w:rPr>
            <w:rStyle w:val="a8"/>
            <w:rFonts w:hint="eastAsia"/>
            <w:kern w:val="44"/>
          </w:rPr>
          <w:t>附件</w:t>
        </w:r>
        <w:r w:rsidR="007B38D6">
          <w:rPr>
            <w:rFonts w:cs="Times New Roman"/>
          </w:rPr>
          <w:tab/>
        </w:r>
        <w:r>
          <w:fldChar w:fldCharType="begin"/>
        </w:r>
        <w:r w:rsidR="007B38D6">
          <w:instrText xml:space="preserve"> PAGEREF _Toc15396614 \h </w:instrText>
        </w:r>
        <w:r>
          <w:fldChar w:fldCharType="separate"/>
        </w:r>
        <w:r w:rsidR="007B38D6">
          <w:t>3</w:t>
        </w:r>
        <w:r>
          <w:fldChar w:fldCharType="end"/>
        </w:r>
      </w:hyperlink>
    </w:p>
    <w:p w:rsidR="00C15E14" w:rsidRDefault="00C15E14">
      <w:pPr>
        <w:pStyle w:val="20"/>
        <w:rPr>
          <w:rFonts w:ascii="仿宋" w:eastAsia="仿宋" w:hAnsi="仿宋"/>
          <w:sz w:val="28"/>
          <w:szCs w:val="28"/>
        </w:rPr>
      </w:pPr>
      <w:hyperlink w:anchor="_Toc15396615" w:history="1">
        <w:r w:rsidR="007B38D6">
          <w:rPr>
            <w:rStyle w:val="a8"/>
            <w:rFonts w:ascii="仿宋" w:eastAsia="仿宋" w:hAnsi="仿宋" w:cs="仿宋" w:hint="eastAsia"/>
            <w:kern w:val="44"/>
            <w:sz w:val="28"/>
            <w:szCs w:val="28"/>
          </w:rPr>
          <w:t>附件</w:t>
        </w:r>
        <w:r w:rsidR="007B38D6">
          <w:rPr>
            <w:rStyle w:val="a8"/>
            <w:rFonts w:ascii="仿宋" w:eastAsia="仿宋" w:hAnsi="仿宋" w:cs="仿宋"/>
            <w:kern w:val="44"/>
            <w:sz w:val="28"/>
            <w:szCs w:val="28"/>
          </w:rPr>
          <w:t>1</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_Toc15396615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20"/>
        <w:rPr>
          <w:rFonts w:ascii="仿宋" w:eastAsia="仿宋" w:hAnsi="仿宋"/>
          <w:sz w:val="28"/>
          <w:szCs w:val="28"/>
        </w:rPr>
      </w:pPr>
      <w:hyperlink w:anchor="_Toc15396617" w:history="1">
        <w:r w:rsidR="007B38D6">
          <w:rPr>
            <w:rStyle w:val="a8"/>
            <w:rFonts w:ascii="仿宋" w:eastAsia="仿宋" w:hAnsi="仿宋" w:cs="仿宋" w:hint="eastAsia"/>
            <w:kern w:val="44"/>
            <w:sz w:val="28"/>
            <w:szCs w:val="28"/>
          </w:rPr>
          <w:t>附件</w:t>
        </w:r>
        <w:r w:rsidR="007B38D6">
          <w:rPr>
            <w:rStyle w:val="a8"/>
            <w:rFonts w:ascii="仿宋" w:eastAsia="仿宋" w:hAnsi="仿宋" w:cs="仿宋"/>
            <w:kern w:val="44"/>
            <w:sz w:val="28"/>
            <w:szCs w:val="28"/>
          </w:rPr>
          <w:t>2</w:t>
        </w:r>
        <w:r w:rsidR="007B38D6">
          <w:rPr>
            <w:rFonts w:ascii="仿宋" w:eastAsia="仿宋" w:hAnsi="仿宋"/>
            <w:sz w:val="28"/>
            <w:szCs w:val="28"/>
          </w:rPr>
          <w:tab/>
        </w:r>
        <w:r>
          <w:rPr>
            <w:rFonts w:ascii="仿宋" w:eastAsia="仿宋" w:hAnsi="仿宋" w:cs="仿宋"/>
            <w:sz w:val="28"/>
            <w:szCs w:val="28"/>
          </w:rPr>
          <w:fldChar w:fldCharType="begin"/>
        </w:r>
        <w:r w:rsidR="007B38D6">
          <w:rPr>
            <w:rFonts w:ascii="仿宋" w:eastAsia="仿宋" w:hAnsi="仿宋" w:cs="仿宋"/>
            <w:sz w:val="28"/>
            <w:szCs w:val="28"/>
          </w:rPr>
          <w:instrText xml:space="preserve"> PAGEREF _Toc15396617 \h </w:instrText>
        </w:r>
        <w:r>
          <w:rPr>
            <w:rFonts w:ascii="仿宋" w:eastAsia="仿宋" w:hAnsi="仿宋" w:cs="仿宋"/>
            <w:sz w:val="28"/>
            <w:szCs w:val="28"/>
          </w:rPr>
        </w:r>
        <w:r>
          <w:rPr>
            <w:rFonts w:ascii="仿宋" w:eastAsia="仿宋" w:hAnsi="仿宋" w:cs="仿宋"/>
            <w:sz w:val="28"/>
            <w:szCs w:val="28"/>
          </w:rPr>
          <w:fldChar w:fldCharType="separate"/>
        </w:r>
        <w:r w:rsidR="007B38D6">
          <w:rPr>
            <w:rFonts w:ascii="仿宋" w:eastAsia="仿宋" w:hAnsi="仿宋" w:cs="仿宋"/>
            <w:sz w:val="28"/>
            <w:szCs w:val="28"/>
          </w:rPr>
          <w:t>3</w:t>
        </w:r>
        <w:r>
          <w:rPr>
            <w:rFonts w:ascii="仿宋" w:eastAsia="仿宋" w:hAnsi="仿宋" w:cs="仿宋"/>
            <w:sz w:val="28"/>
            <w:szCs w:val="28"/>
          </w:rPr>
          <w:fldChar w:fldCharType="end"/>
        </w:r>
      </w:hyperlink>
    </w:p>
    <w:p w:rsidR="00C15E14" w:rsidRDefault="00C15E14">
      <w:pPr>
        <w:pStyle w:val="10"/>
        <w:rPr>
          <w:rFonts w:cs="Times New Roman"/>
        </w:rPr>
      </w:pPr>
      <w:hyperlink w:anchor="_Toc15396618" w:history="1">
        <w:r w:rsidR="007B38D6">
          <w:rPr>
            <w:rStyle w:val="a8"/>
            <w:rFonts w:hint="eastAsia"/>
          </w:rPr>
          <w:t>第</w:t>
        </w:r>
        <w:r w:rsidR="007B38D6">
          <w:rPr>
            <w:rStyle w:val="a8"/>
            <w:rFonts w:hint="eastAsia"/>
            <w:kern w:val="44"/>
          </w:rPr>
          <w:t>五部分</w:t>
        </w:r>
        <w:r w:rsidR="007B38D6">
          <w:rPr>
            <w:rStyle w:val="a8"/>
            <w:kern w:val="44"/>
          </w:rPr>
          <w:t xml:space="preserve"> </w:t>
        </w:r>
        <w:r w:rsidR="007B38D6">
          <w:rPr>
            <w:rStyle w:val="a8"/>
            <w:rFonts w:hint="eastAsia"/>
            <w:kern w:val="44"/>
          </w:rPr>
          <w:t>附表</w:t>
        </w:r>
        <w:r w:rsidR="007B38D6">
          <w:rPr>
            <w:rFonts w:cs="Times New Roman"/>
          </w:rPr>
          <w:tab/>
        </w:r>
        <w:r>
          <w:fldChar w:fldCharType="begin"/>
        </w:r>
        <w:r w:rsidR="007B38D6">
          <w:instrText xml:space="preserve"> PAGEREF _Toc15396618 </w:instrText>
        </w:r>
        <w:r w:rsidR="007B38D6">
          <w:instrText xml:space="preserve">\h </w:instrText>
        </w:r>
        <w:r>
          <w:fldChar w:fldCharType="separate"/>
        </w:r>
        <w:r w:rsidR="007B38D6">
          <w:t>3</w:t>
        </w:r>
        <w: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一、</w:t>
      </w:r>
      <w:hyperlink w:anchor="_Toc15396619" w:history="1">
        <w:r>
          <w:rPr>
            <w:rStyle w:val="a8"/>
            <w:rFonts w:ascii="仿宋" w:eastAsia="仿宋" w:hAnsi="仿宋" w:cs="仿宋" w:hint="eastAsia"/>
            <w:sz w:val="28"/>
            <w:szCs w:val="28"/>
          </w:rPr>
          <w:t>收入支出决算总表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二、</w:t>
      </w:r>
      <w:hyperlink w:anchor="_Toc15396620" w:history="1">
        <w:r>
          <w:rPr>
            <w:rStyle w:val="a8"/>
            <w:rFonts w:ascii="仿宋" w:eastAsia="仿宋" w:hAnsi="仿宋" w:cs="仿宋" w:hint="eastAsia"/>
            <w:sz w:val="28"/>
            <w:szCs w:val="28"/>
          </w:rPr>
          <w:t>收入总表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三、</w:t>
      </w:r>
      <w:hyperlink w:anchor="_Toc15396621" w:history="1">
        <w:r>
          <w:rPr>
            <w:rStyle w:val="a8"/>
            <w:rFonts w:ascii="仿宋" w:eastAsia="仿宋" w:hAnsi="仿宋" w:cs="仿宋" w:hint="eastAsia"/>
            <w:sz w:val="28"/>
            <w:szCs w:val="28"/>
          </w:rPr>
          <w:t>支出总表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_Toc15396621</w:instrText>
        </w:r>
        <w:r>
          <w:rPr>
            <w:rFonts w:ascii="仿宋" w:eastAsia="仿宋" w:hAnsi="仿宋" w:cs="仿宋"/>
            <w:sz w:val="28"/>
            <w:szCs w:val="28"/>
          </w:rPr>
          <w:instrText xml:space="preserve">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四、</w:t>
      </w:r>
      <w:hyperlink w:anchor="_Toc15396622" w:history="1">
        <w:r>
          <w:rPr>
            <w:rStyle w:val="a8"/>
            <w:rFonts w:ascii="仿宋" w:eastAsia="仿宋" w:hAnsi="仿宋" w:cs="仿宋" w:hint="eastAsia"/>
            <w:sz w:val="28"/>
            <w:szCs w:val="28"/>
          </w:rPr>
          <w:t>财政拨款收入支出决算总表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六、</w:t>
      </w:r>
      <w:hyperlink w:anchor="_Toc15396624" w:history="1">
        <w:r>
          <w:rPr>
            <w:rStyle w:val="a8"/>
            <w:rFonts w:ascii="仿宋" w:eastAsia="仿宋" w:hAnsi="仿宋" w:cs="仿宋" w:hint="eastAsia"/>
            <w:sz w:val="28"/>
            <w:szCs w:val="28"/>
          </w:rPr>
          <w:t>一般公共预算财政拨款支出决算表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七、</w:t>
      </w:r>
      <w:hyperlink w:anchor="_Toc15396625" w:history="1">
        <w:r>
          <w:rPr>
            <w:rStyle w:val="a8"/>
            <w:rFonts w:ascii="仿宋" w:eastAsia="仿宋" w:hAnsi="仿宋" w:cs="仿宋" w:hint="eastAsia"/>
            <w:sz w:val="28"/>
            <w:szCs w:val="28"/>
          </w:rPr>
          <w:t>一般公共预算财政拨款支出决算明细表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八、</w:t>
      </w:r>
      <w:hyperlink w:anchor="_Toc15396626" w:history="1">
        <w:r>
          <w:rPr>
            <w:rStyle w:val="a8"/>
            <w:rFonts w:ascii="仿宋" w:eastAsia="仿宋" w:hAnsi="仿宋" w:cs="仿宋" w:hint="eastAsia"/>
            <w:sz w:val="28"/>
            <w:szCs w:val="28"/>
          </w:rPr>
          <w:t>一般公共预算财政拨款基本支出决算表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九、</w:t>
      </w:r>
      <w:hyperlink w:anchor="_Toc15396627" w:history="1">
        <w:r>
          <w:rPr>
            <w:rStyle w:val="a8"/>
            <w:rFonts w:ascii="仿宋" w:eastAsia="仿宋" w:hAnsi="仿宋" w:cs="仿宋" w:hint="eastAsia"/>
            <w:sz w:val="28"/>
            <w:szCs w:val="28"/>
          </w:rPr>
          <w:t>一般公共预算财政拨款项目支出决算表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十、</w:t>
      </w:r>
      <w:hyperlink w:anchor="_Toc15396628" w:history="1">
        <w:r>
          <w:rPr>
            <w:rStyle w:val="a8"/>
            <w:rFonts w:ascii="仿宋" w:eastAsia="仿宋" w:hAnsi="仿宋" w:cs="仿宋" w:hint="eastAsia"/>
            <w:sz w:val="28"/>
            <w:szCs w:val="28"/>
          </w:rPr>
          <w:t>一般公共预算财政拨款“三</w:t>
        </w:r>
        <w:r>
          <w:rPr>
            <w:rStyle w:val="a8"/>
            <w:rFonts w:ascii="仿宋" w:eastAsia="仿宋" w:hAnsi="仿宋" w:cs="仿宋" w:hint="eastAsia"/>
            <w:sz w:val="28"/>
            <w:szCs w:val="28"/>
          </w:rPr>
          <w:t>公”经费支出决算表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十一、</w:t>
      </w:r>
      <w:hyperlink w:anchor="_Toc15396629" w:history="1">
        <w:r>
          <w:rPr>
            <w:rStyle w:val="a8"/>
            <w:rFonts w:ascii="仿宋" w:eastAsia="仿宋" w:hAnsi="仿宋" w:cs="仿宋" w:hint="eastAsia"/>
            <w:sz w:val="28"/>
            <w:szCs w:val="28"/>
          </w:rPr>
          <w:t>政府性基金预算财政拨款收入支出决算表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8"/>
          <w:szCs w:val="28"/>
        </w:rPr>
      </w:pPr>
      <w:r>
        <w:rPr>
          <w:rFonts w:ascii="仿宋" w:eastAsia="仿宋" w:hAnsi="仿宋" w:cs="仿宋" w:hint="eastAsia"/>
          <w:sz w:val="28"/>
          <w:szCs w:val="28"/>
        </w:rPr>
        <w:t>十二、</w:t>
      </w:r>
      <w:hyperlink w:anchor="_Toc15396630" w:history="1">
        <w:r>
          <w:rPr>
            <w:rStyle w:val="a8"/>
            <w:rFonts w:ascii="仿宋" w:eastAsia="仿宋" w:hAnsi="仿宋" w:cs="仿宋" w:hint="eastAsia"/>
            <w:sz w:val="28"/>
            <w:szCs w:val="28"/>
          </w:rPr>
          <w:t>政府性基金预算财政拨款“三公”经费支出决算表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7B38D6">
      <w:pPr>
        <w:pStyle w:val="20"/>
        <w:rPr>
          <w:rFonts w:ascii="仿宋" w:eastAsia="仿宋" w:hAnsi="仿宋"/>
          <w:sz w:val="24"/>
          <w:szCs w:val="24"/>
        </w:rPr>
      </w:pPr>
      <w:r>
        <w:rPr>
          <w:rFonts w:ascii="仿宋" w:eastAsia="仿宋" w:hAnsi="仿宋" w:cs="仿宋" w:hint="eastAsia"/>
          <w:sz w:val="28"/>
          <w:szCs w:val="28"/>
        </w:rPr>
        <w:t>十三、</w:t>
      </w:r>
      <w:hyperlink w:anchor="_Toc15396631" w:history="1">
        <w:r>
          <w:rPr>
            <w:rStyle w:val="a8"/>
            <w:rFonts w:ascii="仿宋" w:eastAsia="仿宋" w:hAnsi="仿宋" w:cs="仿宋" w:hint="eastAsia"/>
            <w:sz w:val="28"/>
            <w:szCs w:val="28"/>
          </w:rPr>
          <w:t>国有资本经营预算支出决算表</w:t>
        </w:r>
        <w:r>
          <w:rPr>
            <w:rFonts w:ascii="仿宋" w:eastAsia="仿宋" w:hAnsi="仿宋"/>
            <w:sz w:val="28"/>
            <w:szCs w:val="28"/>
          </w:rPr>
          <w:tab/>
        </w:r>
        <w:r w:rsidR="00C15E14">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00C15E14">
          <w:rPr>
            <w:rFonts w:ascii="仿宋" w:eastAsia="仿宋" w:hAnsi="仿宋" w:cs="仿宋"/>
            <w:sz w:val="28"/>
            <w:szCs w:val="28"/>
          </w:rPr>
        </w:r>
        <w:r w:rsidR="00C15E14">
          <w:rPr>
            <w:rFonts w:ascii="仿宋" w:eastAsia="仿宋" w:hAnsi="仿宋" w:cs="仿宋"/>
            <w:sz w:val="28"/>
            <w:szCs w:val="28"/>
          </w:rPr>
          <w:fldChar w:fldCharType="separate"/>
        </w:r>
        <w:r>
          <w:rPr>
            <w:rFonts w:ascii="仿宋" w:eastAsia="仿宋" w:hAnsi="仿宋" w:cs="仿宋"/>
            <w:sz w:val="28"/>
            <w:szCs w:val="28"/>
          </w:rPr>
          <w:t>3</w:t>
        </w:r>
        <w:r w:rsidR="00C15E14">
          <w:rPr>
            <w:rFonts w:ascii="仿宋" w:eastAsia="仿宋" w:hAnsi="仿宋" w:cs="仿宋"/>
            <w:sz w:val="28"/>
            <w:szCs w:val="28"/>
          </w:rPr>
          <w:fldChar w:fldCharType="end"/>
        </w:r>
      </w:hyperlink>
    </w:p>
    <w:p w:rsidR="00C15E14" w:rsidRDefault="00C15E14">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C15E14" w:rsidRDefault="00C15E14">
      <w:pPr>
        <w:widowControl/>
        <w:jc w:val="left"/>
        <w:rPr>
          <w:rFonts w:ascii="黑体" w:eastAsia="黑体" w:hAnsi="黑体"/>
          <w:kern w:val="44"/>
          <w:sz w:val="44"/>
          <w:szCs w:val="44"/>
        </w:rPr>
      </w:pPr>
      <w:bookmarkStart w:id="13" w:name="_Toc15377196"/>
      <w:bookmarkStart w:id="14" w:name="_Toc15396599"/>
    </w:p>
    <w:p w:rsidR="00C15E14" w:rsidRDefault="007B38D6">
      <w:pPr>
        <w:pStyle w:val="1"/>
        <w:spacing w:before="0" w:after="0" w:line="520" w:lineRule="exact"/>
        <w:ind w:firstLineChars="600" w:firstLine="2640"/>
        <w:rPr>
          <w:rStyle w:val="1Char"/>
          <w:rFonts w:ascii="黑体" w:eastAsia="黑体" w:hAnsi="黑体"/>
          <w:b/>
          <w:bCs/>
        </w:rPr>
      </w:pPr>
      <w:bookmarkStart w:id="15" w:name="_Toc15377197"/>
      <w:bookmarkStart w:id="16" w:name="_Toc15396600"/>
      <w:bookmarkEnd w:id="13"/>
      <w:bookmarkEnd w:id="14"/>
      <w:r>
        <w:rPr>
          <w:rFonts w:ascii="黑体" w:eastAsia="黑体" w:hAnsi="黑体" w:cs="黑体" w:hint="eastAsia"/>
          <w:b w:val="0"/>
          <w:bCs w:val="0"/>
        </w:rPr>
        <w:lastRenderedPageBreak/>
        <w:t>第一部分</w:t>
      </w:r>
      <w:r>
        <w:rPr>
          <w:rFonts w:ascii="黑体" w:eastAsia="黑体" w:hAnsi="黑体" w:cs="黑体"/>
          <w:b w:val="0"/>
          <w:bCs w:val="0"/>
        </w:rPr>
        <w:t xml:space="preserve"> </w:t>
      </w:r>
      <w:r>
        <w:rPr>
          <w:rStyle w:val="1Char"/>
          <w:rFonts w:ascii="黑体" w:eastAsia="黑体" w:hAnsi="黑体" w:cs="黑体" w:hint="eastAsia"/>
        </w:rPr>
        <w:t>部门概况</w:t>
      </w:r>
    </w:p>
    <w:p w:rsidR="00C15E14" w:rsidRDefault="007B38D6">
      <w:pPr>
        <w:pStyle w:val="2"/>
        <w:spacing w:before="0" w:after="0" w:line="520" w:lineRule="exact"/>
        <w:ind w:firstLineChars="150" w:firstLine="480"/>
        <w:rPr>
          <w:rStyle w:val="2Char"/>
          <w:rFonts w:ascii="黑体" w:eastAsia="黑体" w:hAnsi="黑体" w:cs="黑体"/>
        </w:rPr>
      </w:pPr>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Start w:id="17" w:name="_Toc15378445"/>
      <w:bookmarkStart w:id="18" w:name="_Toc15377198"/>
      <w:bookmarkEnd w:id="15"/>
      <w:bookmarkEnd w:id="16"/>
    </w:p>
    <w:p w:rsidR="00C15E14" w:rsidRDefault="007B38D6">
      <w:pPr>
        <w:pStyle w:val="2"/>
        <w:spacing w:before="0" w:after="0" w:line="520" w:lineRule="exact"/>
        <w:ind w:firstLineChars="150" w:firstLine="480"/>
        <w:rPr>
          <w:rFonts w:ascii="仿宋_GB2312" w:eastAsia="仿宋_GB2312" w:hAnsi="Times New Roman" w:cs="仿宋_GB2312"/>
          <w:b w:val="0"/>
          <w:kern w:val="0"/>
        </w:rPr>
      </w:pPr>
      <w:r>
        <w:rPr>
          <w:rFonts w:ascii="仿宋_GB2312" w:eastAsia="仿宋_GB2312" w:hAnsi="Times New Roman" w:cs="仿宋_GB2312" w:hint="eastAsia"/>
          <w:b w:val="0"/>
          <w:kern w:val="0"/>
        </w:rPr>
        <w:t>（一）主要职能。</w:t>
      </w:r>
      <w:bookmarkStart w:id="19" w:name="_Toc15378446"/>
      <w:bookmarkStart w:id="20" w:name="_Toc15377199"/>
      <w:bookmarkEnd w:id="17"/>
      <w:bookmarkEnd w:id="18"/>
      <w:r>
        <w:rPr>
          <w:rFonts w:ascii="仿宋_GB2312" w:eastAsia="仿宋_GB2312" w:hAnsi="Times New Roman" w:cs="仿宋_GB2312" w:hint="eastAsia"/>
          <w:b w:val="0"/>
          <w:kern w:val="0"/>
        </w:rPr>
        <w:t>1.</w:t>
      </w:r>
      <w:r>
        <w:rPr>
          <w:rFonts w:ascii="仿宋_GB2312" w:eastAsia="仿宋_GB2312" w:hAnsi="Times New Roman" w:cs="仿宋_GB2312" w:hint="eastAsia"/>
          <w:b w:val="0"/>
          <w:kern w:val="0"/>
        </w:rPr>
        <w:t>贯彻执行国家、省、市关于司法行政工作的方针、政策和法律、法规及规章，制定司法行政规范性文件和工作发展规划、工作计划并组织实施。</w:t>
      </w:r>
      <w:r>
        <w:rPr>
          <w:rFonts w:ascii="仿宋_GB2312" w:eastAsia="仿宋_GB2312" w:hAnsi="Times New Roman" w:cs="仿宋_GB2312" w:hint="eastAsia"/>
          <w:b w:val="0"/>
          <w:kern w:val="0"/>
        </w:rPr>
        <w:t>2.</w:t>
      </w:r>
      <w:r>
        <w:rPr>
          <w:rFonts w:ascii="仿宋_GB2312" w:eastAsia="仿宋_GB2312" w:hAnsi="Times New Roman" w:cs="仿宋_GB2312" w:hint="eastAsia"/>
          <w:b w:val="0"/>
          <w:kern w:val="0"/>
        </w:rPr>
        <w:t>拟订全市普及法律常识规划和法制宣传教育计划并组织实施，指导、监督全市各部门（单位）、乡镇、行业和法治宣传和依法治理工作，负责组织全市依法治市相关培训工作。</w:t>
      </w:r>
      <w:r>
        <w:rPr>
          <w:rFonts w:ascii="仿宋_GB2312" w:eastAsia="仿宋_GB2312" w:hAnsi="Times New Roman" w:cs="仿宋_GB2312" w:hint="eastAsia"/>
          <w:b w:val="0"/>
          <w:kern w:val="0"/>
        </w:rPr>
        <w:t>3.</w:t>
      </w:r>
      <w:r>
        <w:rPr>
          <w:rFonts w:ascii="仿宋_GB2312" w:eastAsia="仿宋_GB2312" w:hAnsi="Times New Roman" w:cs="仿宋_GB2312" w:hint="eastAsia"/>
          <w:b w:val="0"/>
          <w:kern w:val="0"/>
        </w:rPr>
        <w:t>指导监督律师、公证工作。</w:t>
      </w:r>
      <w:r>
        <w:rPr>
          <w:rFonts w:ascii="仿宋_GB2312" w:eastAsia="仿宋_GB2312" w:hAnsi="Times New Roman" w:cs="仿宋_GB2312" w:hint="eastAsia"/>
          <w:b w:val="0"/>
          <w:kern w:val="0"/>
        </w:rPr>
        <w:t>4.</w:t>
      </w:r>
      <w:r>
        <w:rPr>
          <w:rFonts w:ascii="仿宋_GB2312" w:eastAsia="仿宋_GB2312" w:hAnsi="Times New Roman" w:cs="仿宋_GB2312" w:hint="eastAsia"/>
          <w:b w:val="0"/>
          <w:kern w:val="0"/>
        </w:rPr>
        <w:t>监督管理全市的法律援助工作。</w:t>
      </w:r>
      <w:r>
        <w:rPr>
          <w:rFonts w:ascii="仿宋_GB2312" w:eastAsia="仿宋_GB2312" w:hAnsi="Times New Roman" w:cs="仿宋_GB2312" w:hint="eastAsia"/>
          <w:b w:val="0"/>
          <w:kern w:val="0"/>
        </w:rPr>
        <w:t>5.</w:t>
      </w:r>
      <w:r>
        <w:rPr>
          <w:rFonts w:ascii="仿宋_GB2312" w:eastAsia="仿宋_GB2312" w:hAnsi="Times New Roman" w:cs="仿宋_GB2312" w:hint="eastAsia"/>
          <w:b w:val="0"/>
          <w:kern w:val="0"/>
        </w:rPr>
        <w:t>负责基层司法所管理工作，指导、监督人民调解和基层法律服务工作，参与社会治安综合治理。</w:t>
      </w:r>
      <w:r>
        <w:rPr>
          <w:rFonts w:ascii="仿宋_GB2312" w:eastAsia="仿宋_GB2312" w:hAnsi="Times New Roman" w:cs="仿宋_GB2312" w:hint="eastAsia"/>
          <w:b w:val="0"/>
          <w:kern w:val="0"/>
        </w:rPr>
        <w:t>6.</w:t>
      </w:r>
      <w:r>
        <w:rPr>
          <w:rFonts w:ascii="仿宋_GB2312" w:eastAsia="仿宋_GB2312" w:hAnsi="Times New Roman" w:cs="仿宋_GB2312" w:hint="eastAsia"/>
          <w:b w:val="0"/>
          <w:kern w:val="0"/>
        </w:rPr>
        <w:t>负责社区矫正、安置帮教执行工作。</w:t>
      </w:r>
      <w:r>
        <w:rPr>
          <w:rFonts w:ascii="仿宋_GB2312" w:eastAsia="仿宋_GB2312" w:hAnsi="Times New Roman" w:cs="仿宋_GB2312" w:hint="eastAsia"/>
          <w:b w:val="0"/>
          <w:kern w:val="0"/>
        </w:rPr>
        <w:t>7.</w:t>
      </w:r>
      <w:r>
        <w:rPr>
          <w:rFonts w:ascii="仿宋_GB2312" w:eastAsia="仿宋_GB2312" w:hAnsi="Times New Roman" w:cs="仿宋_GB2312" w:hint="eastAsia"/>
          <w:b w:val="0"/>
          <w:kern w:val="0"/>
        </w:rPr>
        <w:t>负责司法行政系统队伍建设和思想政治工</w:t>
      </w:r>
      <w:r>
        <w:rPr>
          <w:rFonts w:ascii="仿宋_GB2312" w:eastAsia="仿宋_GB2312" w:hAnsi="Times New Roman" w:cs="仿宋_GB2312" w:hint="eastAsia"/>
          <w:b w:val="0"/>
          <w:kern w:val="0"/>
        </w:rPr>
        <w:t>作。</w:t>
      </w:r>
      <w:r>
        <w:rPr>
          <w:rFonts w:ascii="仿宋_GB2312" w:eastAsia="仿宋_GB2312" w:hAnsi="Times New Roman" w:cs="仿宋_GB2312" w:hint="eastAsia"/>
          <w:b w:val="0"/>
          <w:kern w:val="0"/>
        </w:rPr>
        <w:t>8.</w:t>
      </w:r>
      <w:r>
        <w:rPr>
          <w:rFonts w:ascii="仿宋_GB2312" w:eastAsia="仿宋_GB2312" w:hAnsi="Times New Roman" w:cs="仿宋_GB2312" w:hint="eastAsia"/>
          <w:b w:val="0"/>
          <w:kern w:val="0"/>
        </w:rPr>
        <w:t>承担市政府公布的有关行政审批事项。</w:t>
      </w:r>
      <w:r>
        <w:rPr>
          <w:rFonts w:ascii="仿宋_GB2312" w:eastAsia="仿宋_GB2312" w:hAnsi="Times New Roman" w:cs="仿宋_GB2312" w:hint="eastAsia"/>
          <w:b w:val="0"/>
          <w:kern w:val="0"/>
        </w:rPr>
        <w:t>9.</w:t>
      </w:r>
      <w:r>
        <w:rPr>
          <w:rFonts w:ascii="仿宋_GB2312" w:eastAsia="仿宋_GB2312" w:hAnsi="Times New Roman" w:cs="仿宋_GB2312" w:hint="eastAsia"/>
          <w:b w:val="0"/>
          <w:kern w:val="0"/>
        </w:rPr>
        <w:t>承办市政府交办。</w:t>
      </w:r>
    </w:p>
    <w:p w:rsidR="00C15E14" w:rsidRDefault="007B38D6">
      <w:pPr>
        <w:pStyle w:val="2"/>
        <w:spacing w:before="0" w:after="0" w:line="520" w:lineRule="exact"/>
        <w:ind w:firstLineChars="200" w:firstLine="640"/>
        <w:rPr>
          <w:rFonts w:ascii="仿宋_GB2312" w:eastAsia="仿宋_GB2312" w:hAnsi="Times New Roman" w:cs="仿宋_GB2312"/>
          <w:b w:val="0"/>
          <w:kern w:val="0"/>
        </w:rPr>
      </w:pPr>
      <w:r>
        <w:rPr>
          <w:rFonts w:ascii="仿宋_GB2312" w:eastAsia="仿宋_GB2312" w:hAnsi="Times New Roman" w:cs="仿宋_GB2312" w:hint="eastAsia"/>
          <w:b w:val="0"/>
          <w:kern w:val="0"/>
        </w:rPr>
        <w:lastRenderedPageBreak/>
        <w:t>（二）</w:t>
      </w:r>
      <w:r>
        <w:rPr>
          <w:rFonts w:ascii="仿宋_GB2312" w:eastAsia="仿宋_GB2312" w:hAnsi="Times New Roman" w:cs="仿宋_GB2312"/>
          <w:b w:val="0"/>
          <w:kern w:val="0"/>
        </w:rPr>
        <w:t>2018</w:t>
      </w:r>
      <w:r>
        <w:rPr>
          <w:rFonts w:ascii="仿宋_GB2312" w:eastAsia="仿宋_GB2312" w:hAnsi="Times New Roman" w:cs="仿宋_GB2312" w:hint="eastAsia"/>
          <w:b w:val="0"/>
          <w:kern w:val="0"/>
        </w:rPr>
        <w:t>年重点工作完成情况。</w:t>
      </w:r>
      <w:bookmarkEnd w:id="19"/>
      <w:bookmarkEnd w:id="20"/>
      <w:r>
        <w:rPr>
          <w:rFonts w:ascii="仿宋_GB2312" w:eastAsia="仿宋_GB2312" w:hAnsi="Times New Roman" w:cs="仿宋_GB2312" w:hint="eastAsia"/>
          <w:b w:val="0"/>
          <w:kern w:val="0"/>
        </w:rPr>
        <w:t>1.</w:t>
      </w:r>
      <w:r>
        <w:rPr>
          <w:rFonts w:ascii="仿宋_GB2312" w:eastAsia="仿宋_GB2312" w:hAnsi="Times New Roman" w:cs="仿宋_GB2312" w:hint="eastAsia"/>
          <w:b w:val="0"/>
          <w:kern w:val="0"/>
        </w:rPr>
        <w:t>深入推进法治宣传。圆满通过德阳市“七五”普法中期督查，严格落实“谁执法谁普法”工作责任，扎实抓好全市</w:t>
      </w:r>
      <w:r>
        <w:rPr>
          <w:rFonts w:ascii="仿宋_GB2312" w:eastAsia="仿宋_GB2312" w:hAnsi="Times New Roman" w:cs="仿宋_GB2312" w:hint="eastAsia"/>
          <w:b w:val="0"/>
          <w:kern w:val="0"/>
        </w:rPr>
        <w:t>47</w:t>
      </w:r>
      <w:r>
        <w:rPr>
          <w:rFonts w:ascii="仿宋_GB2312" w:eastAsia="仿宋_GB2312" w:hAnsi="Times New Roman" w:cs="仿宋_GB2312" w:hint="eastAsia"/>
          <w:b w:val="0"/>
          <w:kern w:val="0"/>
        </w:rPr>
        <w:t>个“谁执法谁普法”部门的专业法普及工作。深化法治示范创建，完成和兴镇省级“法治示范乡镇”创建验收，深入开展“法律七进”活动，与依法治市办联合打造广汉市级“法律七进”示范点</w:t>
      </w:r>
      <w:r>
        <w:rPr>
          <w:rFonts w:ascii="仿宋_GB2312" w:eastAsia="仿宋_GB2312" w:hAnsi="Times New Roman" w:cs="仿宋_GB2312" w:hint="eastAsia"/>
          <w:b w:val="0"/>
          <w:kern w:val="0"/>
        </w:rPr>
        <w:t>14</w:t>
      </w:r>
      <w:r>
        <w:rPr>
          <w:rFonts w:ascii="仿宋_GB2312" w:eastAsia="仿宋_GB2312" w:hAnsi="Times New Roman" w:cs="仿宋_GB2312" w:hint="eastAsia"/>
          <w:b w:val="0"/>
          <w:kern w:val="0"/>
        </w:rPr>
        <w:t>个、德阳市级示范点</w:t>
      </w:r>
      <w:r>
        <w:rPr>
          <w:rFonts w:ascii="仿宋_GB2312" w:eastAsia="仿宋_GB2312" w:hAnsi="Times New Roman" w:cs="仿宋_GB2312" w:hint="eastAsia"/>
          <w:b w:val="0"/>
          <w:kern w:val="0"/>
        </w:rPr>
        <w:t>7</w:t>
      </w:r>
      <w:r>
        <w:rPr>
          <w:rFonts w:ascii="仿宋_GB2312" w:eastAsia="仿宋_GB2312" w:hAnsi="Times New Roman" w:cs="仿宋_GB2312" w:hint="eastAsia"/>
          <w:b w:val="0"/>
          <w:kern w:val="0"/>
        </w:rPr>
        <w:t>个、省级示范点</w:t>
      </w:r>
      <w:r>
        <w:rPr>
          <w:rFonts w:ascii="仿宋_GB2312" w:eastAsia="仿宋_GB2312" w:hAnsi="Times New Roman" w:cs="仿宋_GB2312" w:hint="eastAsia"/>
          <w:b w:val="0"/>
          <w:kern w:val="0"/>
        </w:rPr>
        <w:t>2</w:t>
      </w:r>
      <w:r>
        <w:rPr>
          <w:rFonts w:ascii="仿宋_GB2312" w:eastAsia="仿宋_GB2312" w:hAnsi="Times New Roman" w:cs="仿宋_GB2312" w:hint="eastAsia"/>
          <w:b w:val="0"/>
          <w:kern w:val="0"/>
        </w:rPr>
        <w:t>个。多渠道开展法治宣传，截</w:t>
      </w:r>
      <w:r>
        <w:rPr>
          <w:rFonts w:ascii="仿宋_GB2312" w:eastAsia="仿宋_GB2312" w:hAnsi="Times New Roman" w:cs="仿宋_GB2312" w:hint="eastAsia"/>
          <w:b w:val="0"/>
          <w:kern w:val="0"/>
        </w:rPr>
        <w:t>至</w:t>
      </w:r>
      <w:r>
        <w:rPr>
          <w:rFonts w:ascii="仿宋_GB2312" w:eastAsia="仿宋_GB2312" w:hAnsi="Times New Roman" w:cs="仿宋_GB2312" w:hint="eastAsia"/>
          <w:b w:val="0"/>
          <w:kern w:val="0"/>
        </w:rPr>
        <w:t>目前，依托“广汉手机报”制作、发送《与法同行》普法案例</w:t>
      </w:r>
      <w:r>
        <w:rPr>
          <w:rFonts w:ascii="仿宋_GB2312" w:eastAsia="仿宋_GB2312" w:hAnsi="Times New Roman" w:cs="仿宋_GB2312" w:hint="eastAsia"/>
          <w:b w:val="0"/>
          <w:kern w:val="0"/>
        </w:rPr>
        <w:t>34</w:t>
      </w:r>
      <w:r>
        <w:rPr>
          <w:rFonts w:ascii="仿宋_GB2312" w:eastAsia="仿宋_GB2312" w:hAnsi="Times New Roman" w:cs="仿宋_GB2312" w:hint="eastAsia"/>
          <w:b w:val="0"/>
          <w:kern w:val="0"/>
        </w:rPr>
        <w:t>期，与广播</w:t>
      </w:r>
      <w:r>
        <w:rPr>
          <w:rFonts w:ascii="仿宋_GB2312" w:eastAsia="仿宋_GB2312" w:hAnsi="Times New Roman" w:cs="仿宋_GB2312" w:hint="eastAsia"/>
          <w:b w:val="0"/>
          <w:kern w:val="0"/>
        </w:rPr>
        <w:t>电台联办法治宣传节目《法治之声》</w:t>
      </w:r>
      <w:r>
        <w:rPr>
          <w:rFonts w:ascii="仿宋_GB2312" w:eastAsia="仿宋_GB2312" w:hAnsi="Times New Roman" w:cs="仿宋_GB2312" w:hint="eastAsia"/>
          <w:b w:val="0"/>
          <w:kern w:val="0"/>
        </w:rPr>
        <w:t>4</w:t>
      </w:r>
      <w:r>
        <w:rPr>
          <w:rFonts w:ascii="仿宋_GB2312" w:eastAsia="仿宋_GB2312" w:hAnsi="Times New Roman" w:cs="仿宋_GB2312" w:hint="eastAsia"/>
          <w:b w:val="0"/>
          <w:kern w:val="0"/>
        </w:rPr>
        <w:t>期，利用中国移动通信云</w:t>
      </w:r>
      <w:r>
        <w:rPr>
          <w:rFonts w:ascii="仿宋_GB2312" w:eastAsia="仿宋_GB2312" w:hAnsi="Times New Roman" w:cs="仿宋_GB2312" w:hint="eastAsia"/>
          <w:b w:val="0"/>
          <w:kern w:val="0"/>
        </w:rPr>
        <w:t>MAS</w:t>
      </w:r>
      <w:r>
        <w:rPr>
          <w:rFonts w:ascii="仿宋_GB2312" w:eastAsia="仿宋_GB2312" w:hAnsi="Times New Roman" w:cs="仿宋_GB2312" w:hint="eastAsia"/>
          <w:b w:val="0"/>
          <w:kern w:val="0"/>
        </w:rPr>
        <w:t>业务推送“法治广汉”普法短信</w:t>
      </w:r>
      <w:r>
        <w:rPr>
          <w:rFonts w:ascii="仿宋_GB2312" w:eastAsia="仿宋_GB2312" w:hAnsi="Times New Roman" w:cs="仿宋_GB2312" w:hint="eastAsia"/>
          <w:b w:val="0"/>
          <w:kern w:val="0"/>
        </w:rPr>
        <w:t>40</w:t>
      </w:r>
      <w:r>
        <w:rPr>
          <w:rFonts w:ascii="仿宋_GB2312" w:eastAsia="仿宋_GB2312" w:hAnsi="Times New Roman" w:cs="仿宋_GB2312" w:hint="eastAsia"/>
          <w:b w:val="0"/>
          <w:kern w:val="0"/>
        </w:rPr>
        <w:t>万条（其中宪法修正案宣传短信</w:t>
      </w:r>
      <w:r>
        <w:rPr>
          <w:rFonts w:ascii="仿宋_GB2312" w:eastAsia="仿宋_GB2312" w:hAnsi="Times New Roman" w:cs="仿宋_GB2312" w:hint="eastAsia"/>
          <w:b w:val="0"/>
          <w:kern w:val="0"/>
        </w:rPr>
        <w:t>10</w:t>
      </w:r>
      <w:r>
        <w:rPr>
          <w:rFonts w:ascii="仿宋_GB2312" w:eastAsia="仿宋_GB2312" w:hAnsi="Times New Roman" w:cs="仿宋_GB2312" w:hint="eastAsia"/>
          <w:b w:val="0"/>
          <w:kern w:val="0"/>
        </w:rPr>
        <w:t>万条），通过“广汉司法”微信公众号发送法治宣传案例</w:t>
      </w:r>
      <w:r>
        <w:rPr>
          <w:rFonts w:ascii="仿宋_GB2312" w:eastAsia="仿宋_GB2312" w:hAnsi="Times New Roman" w:cs="仿宋_GB2312" w:hint="eastAsia"/>
          <w:b w:val="0"/>
          <w:kern w:val="0"/>
        </w:rPr>
        <w:t>80</w:t>
      </w:r>
      <w:r>
        <w:rPr>
          <w:rFonts w:ascii="仿宋_GB2312" w:eastAsia="仿宋_GB2312" w:hAnsi="Times New Roman" w:cs="仿宋_GB2312" w:hint="eastAsia"/>
          <w:b w:val="0"/>
          <w:kern w:val="0"/>
        </w:rPr>
        <w:t>条，组织全市各部门开展“法治基层行”活动</w:t>
      </w:r>
      <w:r>
        <w:rPr>
          <w:rFonts w:ascii="仿宋_GB2312" w:eastAsia="仿宋_GB2312" w:hAnsi="Times New Roman" w:cs="仿宋_GB2312" w:hint="eastAsia"/>
          <w:b w:val="0"/>
          <w:kern w:val="0"/>
        </w:rPr>
        <w:t>18</w:t>
      </w:r>
      <w:r>
        <w:rPr>
          <w:rFonts w:ascii="仿宋_GB2312" w:eastAsia="仿宋_GB2312" w:hAnsi="Times New Roman" w:cs="仿宋_GB2312" w:hint="eastAsia"/>
          <w:b w:val="0"/>
          <w:kern w:val="0"/>
        </w:rPr>
        <w:t>场次、法治文艺巡演</w:t>
      </w:r>
      <w:r>
        <w:rPr>
          <w:rFonts w:ascii="仿宋_GB2312" w:eastAsia="仿宋_GB2312" w:hAnsi="Times New Roman" w:cs="仿宋_GB2312" w:hint="eastAsia"/>
          <w:b w:val="0"/>
          <w:kern w:val="0"/>
        </w:rPr>
        <w:t>3</w:t>
      </w:r>
      <w:r>
        <w:rPr>
          <w:rFonts w:ascii="仿宋_GB2312" w:eastAsia="仿宋_GB2312" w:hAnsi="Times New Roman" w:cs="仿宋_GB2312" w:hint="eastAsia"/>
          <w:b w:val="0"/>
          <w:kern w:val="0"/>
        </w:rPr>
        <w:t>场次。积极参加全市举办的“三下乡”活动及“</w:t>
      </w:r>
      <w:r>
        <w:rPr>
          <w:rFonts w:ascii="仿宋_GB2312" w:eastAsia="仿宋_GB2312" w:hAnsi="Times New Roman" w:cs="仿宋_GB2312" w:hint="eastAsia"/>
          <w:b w:val="0"/>
          <w:kern w:val="0"/>
        </w:rPr>
        <w:t>3.15</w:t>
      </w:r>
      <w:r>
        <w:rPr>
          <w:rFonts w:ascii="仿宋_GB2312" w:eastAsia="仿宋_GB2312" w:hAnsi="Times New Roman" w:cs="仿宋_GB2312" w:hint="eastAsia"/>
          <w:b w:val="0"/>
          <w:kern w:val="0"/>
        </w:rPr>
        <w:t>”“</w:t>
      </w:r>
      <w:r>
        <w:rPr>
          <w:rFonts w:ascii="仿宋_GB2312" w:eastAsia="仿宋_GB2312" w:hAnsi="Times New Roman" w:cs="仿宋_GB2312" w:hint="eastAsia"/>
          <w:b w:val="0"/>
          <w:kern w:val="0"/>
        </w:rPr>
        <w:t>6.5</w:t>
      </w:r>
      <w:r>
        <w:rPr>
          <w:rFonts w:ascii="仿宋_GB2312" w:eastAsia="仿宋_GB2312" w:hAnsi="Times New Roman" w:cs="仿宋_GB2312" w:hint="eastAsia"/>
          <w:b w:val="0"/>
          <w:kern w:val="0"/>
        </w:rPr>
        <w:t>”“</w:t>
      </w:r>
      <w:r>
        <w:rPr>
          <w:rFonts w:ascii="仿宋_GB2312" w:eastAsia="仿宋_GB2312" w:hAnsi="Times New Roman" w:cs="仿宋_GB2312" w:hint="eastAsia"/>
          <w:b w:val="0"/>
          <w:kern w:val="0"/>
        </w:rPr>
        <w:t>6.26</w:t>
      </w:r>
      <w:r>
        <w:rPr>
          <w:rFonts w:ascii="仿宋_GB2312" w:eastAsia="仿宋_GB2312" w:hAnsi="Times New Roman" w:cs="仿宋_GB2312" w:hint="eastAsia"/>
          <w:b w:val="0"/>
          <w:kern w:val="0"/>
        </w:rPr>
        <w:t>”“综治”“安全生产月”等法治宣传活动。全方位开展</w:t>
      </w:r>
      <w:r w:rsidR="00B66DF0">
        <w:rPr>
          <w:rFonts w:ascii="仿宋_GB2312" w:eastAsia="仿宋_GB2312" w:hAnsi="Times New Roman" w:cs="仿宋_GB2312" w:hint="eastAsia"/>
          <w:b w:val="0"/>
          <w:kern w:val="0"/>
        </w:rPr>
        <w:t>《中华人民共和国宪法》</w:t>
      </w:r>
      <w:r>
        <w:rPr>
          <w:rFonts w:ascii="仿宋_GB2312" w:eastAsia="仿宋_GB2312" w:hAnsi="Times New Roman" w:cs="仿宋_GB2312" w:hint="eastAsia"/>
          <w:b w:val="0"/>
          <w:kern w:val="0"/>
        </w:rPr>
        <w:t>宣传活动，在成绵高速广汉段投放大型塔式巨型宪法宣传标语</w:t>
      </w:r>
      <w:r>
        <w:rPr>
          <w:rFonts w:ascii="仿宋_GB2312" w:eastAsia="仿宋_GB2312" w:hAnsi="Times New Roman" w:cs="仿宋_GB2312" w:hint="eastAsia"/>
          <w:b w:val="0"/>
          <w:kern w:val="0"/>
        </w:rPr>
        <w:t>10</w:t>
      </w:r>
      <w:r>
        <w:rPr>
          <w:rFonts w:ascii="仿宋_GB2312" w:eastAsia="仿宋_GB2312" w:hAnsi="Times New Roman" w:cs="仿宋_GB2312" w:hint="eastAsia"/>
          <w:b w:val="0"/>
          <w:kern w:val="0"/>
        </w:rPr>
        <w:t>余幅。组织全市政法系统代表制作完成《宪法宣传片》并送省厅参加竞赛评比，会同市纪委</w:t>
      </w:r>
      <w:r>
        <w:rPr>
          <w:rFonts w:ascii="仿宋_GB2312" w:eastAsia="仿宋_GB2312" w:hAnsi="Times New Roman" w:cs="仿宋_GB2312" w:hint="eastAsia"/>
          <w:b w:val="0"/>
          <w:kern w:val="0"/>
        </w:rPr>
        <w:t>监委、市依法治市办为全市领导及各乡镇、市级部门“班子成员”发放</w:t>
      </w:r>
      <w:r w:rsidR="00B66DF0">
        <w:rPr>
          <w:rFonts w:ascii="仿宋_GB2312" w:eastAsia="仿宋_GB2312" w:hAnsi="Times New Roman" w:cs="仿宋_GB2312" w:hint="eastAsia"/>
          <w:b w:val="0"/>
          <w:kern w:val="0"/>
        </w:rPr>
        <w:t>《中华人民共和国宪法》</w:t>
      </w:r>
      <w:r>
        <w:rPr>
          <w:rFonts w:ascii="仿宋_GB2312" w:eastAsia="仿宋_GB2312" w:hAnsi="Times New Roman" w:cs="仿宋_GB2312" w:hint="eastAsia"/>
          <w:b w:val="0"/>
          <w:kern w:val="0"/>
        </w:rPr>
        <w:t>读本、</w:t>
      </w:r>
      <w:r w:rsidR="00B66DF0">
        <w:rPr>
          <w:rFonts w:ascii="仿宋_GB2312" w:eastAsia="仿宋_GB2312" w:hAnsi="Times New Roman" w:cs="仿宋_GB2312" w:hint="eastAsia"/>
          <w:b w:val="0"/>
          <w:kern w:val="0"/>
        </w:rPr>
        <w:t>《中华人民共和国宪法》</w:t>
      </w:r>
      <w:r>
        <w:rPr>
          <w:rFonts w:ascii="仿宋_GB2312" w:eastAsia="仿宋_GB2312" w:hAnsi="Times New Roman" w:cs="仿宋_GB2312" w:hint="eastAsia"/>
          <w:b w:val="0"/>
          <w:kern w:val="0"/>
        </w:rPr>
        <w:t>《监察法》学习笔记本各</w:t>
      </w:r>
      <w:r>
        <w:rPr>
          <w:rFonts w:ascii="仿宋_GB2312" w:eastAsia="仿宋_GB2312" w:hAnsi="Times New Roman" w:cs="仿宋_GB2312" w:hint="eastAsia"/>
          <w:b w:val="0"/>
          <w:kern w:val="0"/>
        </w:rPr>
        <w:t>500</w:t>
      </w:r>
      <w:r>
        <w:rPr>
          <w:rFonts w:ascii="仿宋_GB2312" w:eastAsia="仿宋_GB2312" w:hAnsi="Times New Roman" w:cs="仿宋_GB2312" w:hint="eastAsia"/>
          <w:b w:val="0"/>
          <w:kern w:val="0"/>
        </w:rPr>
        <w:t>本；在全市</w:t>
      </w:r>
      <w:r>
        <w:rPr>
          <w:rFonts w:ascii="仿宋_GB2312" w:eastAsia="仿宋_GB2312" w:hAnsi="Times New Roman" w:cs="仿宋_GB2312" w:hint="eastAsia"/>
          <w:b w:val="0"/>
          <w:kern w:val="0"/>
        </w:rPr>
        <w:t>221</w:t>
      </w:r>
      <w:r>
        <w:rPr>
          <w:rFonts w:ascii="仿宋_GB2312" w:eastAsia="仿宋_GB2312" w:hAnsi="Times New Roman" w:cs="仿宋_GB2312" w:hint="eastAsia"/>
          <w:b w:val="0"/>
          <w:kern w:val="0"/>
        </w:rPr>
        <w:t>个村（社区）、</w:t>
      </w:r>
      <w:r>
        <w:rPr>
          <w:rFonts w:ascii="仿宋_GB2312" w:eastAsia="仿宋_GB2312" w:hAnsi="Times New Roman" w:cs="仿宋_GB2312" w:hint="eastAsia"/>
          <w:b w:val="0"/>
          <w:kern w:val="0"/>
        </w:rPr>
        <w:t>53</w:t>
      </w:r>
      <w:r>
        <w:rPr>
          <w:rFonts w:ascii="仿宋_GB2312" w:eastAsia="仿宋_GB2312" w:hAnsi="Times New Roman" w:cs="仿宋_GB2312" w:hint="eastAsia"/>
          <w:b w:val="0"/>
          <w:kern w:val="0"/>
        </w:rPr>
        <w:t>所校（园）、</w:t>
      </w:r>
      <w:r>
        <w:rPr>
          <w:rFonts w:ascii="仿宋_GB2312" w:eastAsia="仿宋_GB2312" w:hAnsi="Times New Roman" w:cs="仿宋_GB2312" w:hint="eastAsia"/>
          <w:b w:val="0"/>
          <w:kern w:val="0"/>
        </w:rPr>
        <w:t>24</w:t>
      </w:r>
      <w:r>
        <w:rPr>
          <w:rFonts w:ascii="仿宋_GB2312" w:eastAsia="仿宋_GB2312" w:hAnsi="Times New Roman" w:cs="仿宋_GB2312" w:hint="eastAsia"/>
          <w:b w:val="0"/>
          <w:kern w:val="0"/>
        </w:rPr>
        <w:t>所公立医疗机构中，开展送</w:t>
      </w:r>
      <w:r w:rsidR="00B66DF0">
        <w:rPr>
          <w:rFonts w:ascii="仿宋_GB2312" w:eastAsia="仿宋_GB2312" w:hAnsi="Times New Roman" w:cs="仿宋_GB2312" w:hint="eastAsia"/>
          <w:b w:val="0"/>
          <w:kern w:val="0"/>
        </w:rPr>
        <w:t>《中华人民共和国宪法》</w:t>
      </w:r>
      <w:r>
        <w:rPr>
          <w:rFonts w:ascii="仿宋_GB2312" w:eastAsia="仿宋_GB2312" w:hAnsi="Times New Roman" w:cs="仿宋_GB2312" w:hint="eastAsia"/>
          <w:b w:val="0"/>
          <w:kern w:val="0"/>
        </w:rPr>
        <w:t>读本到基层活动。积极配合市城管局开展《德阳市城市管理条例》宣传月广汉启动仪式，联合举办了《德阳市城市管理条例》专题讲座。抓好重要点位的法治文化阵地建设，完成了“广汉市法治文化长廊”的</w:t>
      </w:r>
      <w:r>
        <w:rPr>
          <w:rFonts w:ascii="仿宋_GB2312" w:eastAsia="仿宋_GB2312" w:hAnsi="Times New Roman" w:cs="仿宋_GB2312" w:hint="eastAsia"/>
          <w:b w:val="0"/>
          <w:kern w:val="0"/>
        </w:rPr>
        <w:lastRenderedPageBreak/>
        <w:t>规划设计并开工建设，建成“广汉法治宣传长廊”“小汉法治文化苑”并投入使用。</w:t>
      </w:r>
    </w:p>
    <w:p w:rsidR="00C15E14" w:rsidRDefault="007B38D6">
      <w:pPr>
        <w:spacing w:line="52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全面优化法律服务。建成广汉市公共法律服务中心、德阳高新西区公共法律服务工作站，建立乡镇公共法律服务站</w:t>
      </w:r>
      <w:r>
        <w:rPr>
          <w:rFonts w:ascii="仿宋_GB2312" w:eastAsia="仿宋_GB2312" w:cs="仿宋_GB2312" w:hint="eastAsia"/>
          <w:bCs/>
          <w:kern w:val="0"/>
          <w:sz w:val="32"/>
          <w:szCs w:val="32"/>
        </w:rPr>
        <w:t>18</w:t>
      </w:r>
      <w:r>
        <w:rPr>
          <w:rFonts w:ascii="仿宋_GB2312" w:eastAsia="仿宋_GB2312" w:cs="仿宋_GB2312" w:hint="eastAsia"/>
          <w:bCs/>
          <w:kern w:val="0"/>
          <w:sz w:val="32"/>
          <w:szCs w:val="32"/>
        </w:rPr>
        <w:t>个，村</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社区</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公共法律服务室示范点</w:t>
      </w: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个，更新“一村一法律顾问”公示牌</w:t>
      </w:r>
      <w:r>
        <w:rPr>
          <w:rFonts w:ascii="仿宋_GB2312" w:eastAsia="仿宋_GB2312" w:cs="仿宋_GB2312" w:hint="eastAsia"/>
          <w:bCs/>
          <w:kern w:val="0"/>
          <w:sz w:val="32"/>
          <w:szCs w:val="32"/>
        </w:rPr>
        <w:t>220</w:t>
      </w:r>
      <w:r>
        <w:rPr>
          <w:rFonts w:ascii="仿宋_GB2312" w:eastAsia="仿宋_GB2312" w:cs="仿宋_GB2312" w:hint="eastAsia"/>
          <w:bCs/>
          <w:kern w:val="0"/>
          <w:sz w:val="32"/>
          <w:szCs w:val="32"/>
        </w:rPr>
        <w:t>个，打造小区公共法律服务点位</w:t>
      </w: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个，制作小区公共法律服务牌</w:t>
      </w:r>
      <w:r>
        <w:rPr>
          <w:rFonts w:ascii="仿宋_GB2312" w:eastAsia="仿宋_GB2312" w:cs="仿宋_GB2312" w:hint="eastAsia"/>
          <w:bCs/>
          <w:kern w:val="0"/>
          <w:sz w:val="32"/>
          <w:szCs w:val="32"/>
        </w:rPr>
        <w:t>12</w:t>
      </w:r>
      <w:r>
        <w:rPr>
          <w:rFonts w:ascii="仿宋_GB2312" w:eastAsia="仿宋_GB2312" w:cs="仿宋_GB2312" w:hint="eastAsia"/>
          <w:bCs/>
          <w:kern w:val="0"/>
          <w:sz w:val="32"/>
          <w:szCs w:val="32"/>
        </w:rPr>
        <w:t>个。加强律师公证执法执业监督，规范管理秩序、执业行为。今年</w:t>
      </w:r>
      <w:r>
        <w:rPr>
          <w:rFonts w:ascii="仿宋_GB2312" w:eastAsia="仿宋_GB2312" w:cs="仿宋_GB2312" w:hint="eastAsia"/>
          <w:bCs/>
          <w:kern w:val="0"/>
          <w:sz w:val="32"/>
          <w:szCs w:val="32"/>
        </w:rPr>
        <w:t>1-11</w:t>
      </w:r>
      <w:r>
        <w:rPr>
          <w:rFonts w:ascii="仿宋_GB2312" w:eastAsia="仿宋_GB2312" w:cs="仿宋_GB2312" w:hint="eastAsia"/>
          <w:bCs/>
          <w:kern w:val="0"/>
          <w:sz w:val="32"/>
          <w:szCs w:val="32"/>
        </w:rPr>
        <w:t>月，共办理公证事项出证</w:t>
      </w:r>
      <w:r>
        <w:rPr>
          <w:rFonts w:ascii="仿宋_GB2312" w:eastAsia="仿宋_GB2312" w:cs="仿宋_GB2312" w:hint="eastAsia"/>
          <w:bCs/>
          <w:kern w:val="0"/>
          <w:sz w:val="32"/>
          <w:szCs w:val="32"/>
        </w:rPr>
        <w:t>3140</w:t>
      </w:r>
      <w:r>
        <w:rPr>
          <w:rFonts w:ascii="仿宋_GB2312" w:eastAsia="仿宋_GB2312" w:cs="仿宋_GB2312" w:hint="eastAsia"/>
          <w:bCs/>
          <w:kern w:val="0"/>
          <w:sz w:val="32"/>
          <w:szCs w:val="32"/>
        </w:rPr>
        <w:t>件：国内的共计</w:t>
      </w:r>
      <w:r>
        <w:rPr>
          <w:rFonts w:ascii="仿宋_GB2312" w:eastAsia="仿宋_GB2312" w:cs="仿宋_GB2312" w:hint="eastAsia"/>
          <w:bCs/>
          <w:kern w:val="0"/>
          <w:sz w:val="32"/>
          <w:szCs w:val="32"/>
        </w:rPr>
        <w:t>2928</w:t>
      </w:r>
      <w:r>
        <w:rPr>
          <w:rFonts w:ascii="仿宋_GB2312" w:eastAsia="仿宋_GB2312" w:cs="仿宋_GB2312" w:hint="eastAsia"/>
          <w:bCs/>
          <w:kern w:val="0"/>
          <w:sz w:val="32"/>
          <w:szCs w:val="32"/>
        </w:rPr>
        <w:t>件（包括港、澳、台）；涉外的共计</w:t>
      </w:r>
      <w:r>
        <w:rPr>
          <w:rFonts w:ascii="仿宋_GB2312" w:eastAsia="仿宋_GB2312" w:cs="仿宋_GB2312" w:hint="eastAsia"/>
          <w:bCs/>
          <w:kern w:val="0"/>
          <w:sz w:val="32"/>
          <w:szCs w:val="32"/>
        </w:rPr>
        <w:t>212</w:t>
      </w:r>
      <w:r>
        <w:rPr>
          <w:rFonts w:ascii="仿宋_GB2312" w:eastAsia="仿宋_GB2312" w:cs="仿宋_GB2312" w:hint="eastAsia"/>
          <w:bCs/>
          <w:kern w:val="0"/>
          <w:sz w:val="32"/>
          <w:szCs w:val="32"/>
        </w:rPr>
        <w:t>件。畅通公证服务“绿色通道”，截止</w:t>
      </w:r>
      <w:r>
        <w:rPr>
          <w:rFonts w:ascii="仿宋_GB2312" w:eastAsia="仿宋_GB2312" w:cs="仿宋_GB2312" w:hint="eastAsia"/>
          <w:bCs/>
          <w:kern w:val="0"/>
          <w:sz w:val="32"/>
          <w:szCs w:val="32"/>
        </w:rPr>
        <w:t>11</w:t>
      </w:r>
      <w:r>
        <w:rPr>
          <w:rFonts w:ascii="仿宋_GB2312" w:eastAsia="仿宋_GB2312" w:cs="仿宋_GB2312" w:hint="eastAsia"/>
          <w:bCs/>
          <w:kern w:val="0"/>
          <w:sz w:val="32"/>
          <w:szCs w:val="32"/>
        </w:rPr>
        <w:t>月底，办理公证法律援助案件</w:t>
      </w:r>
      <w:r>
        <w:rPr>
          <w:rFonts w:ascii="仿宋_GB2312" w:eastAsia="仿宋_GB2312" w:cs="仿宋_GB2312" w:hint="eastAsia"/>
          <w:bCs/>
          <w:kern w:val="0"/>
          <w:sz w:val="32"/>
          <w:szCs w:val="32"/>
        </w:rPr>
        <w:t>8</w:t>
      </w:r>
      <w:r>
        <w:rPr>
          <w:rFonts w:ascii="仿宋_GB2312" w:eastAsia="仿宋_GB2312" w:cs="仿宋_GB2312" w:hint="eastAsia"/>
          <w:bCs/>
          <w:kern w:val="0"/>
          <w:sz w:val="32"/>
          <w:szCs w:val="32"/>
        </w:rPr>
        <w:t>件，免减公证费</w:t>
      </w:r>
      <w:r>
        <w:rPr>
          <w:rFonts w:ascii="仿宋_GB2312" w:eastAsia="仿宋_GB2312" w:cs="仿宋_GB2312" w:hint="eastAsia"/>
          <w:bCs/>
          <w:kern w:val="0"/>
          <w:sz w:val="32"/>
          <w:szCs w:val="32"/>
        </w:rPr>
        <w:t>2000</w:t>
      </w:r>
      <w:r>
        <w:rPr>
          <w:rFonts w:ascii="仿宋_GB2312" w:eastAsia="仿宋_GB2312" w:cs="仿宋_GB2312" w:hint="eastAsia"/>
          <w:bCs/>
          <w:kern w:val="0"/>
          <w:sz w:val="32"/>
          <w:szCs w:val="32"/>
        </w:rPr>
        <w:t>余元，上门办理公证事项</w:t>
      </w:r>
      <w:r>
        <w:rPr>
          <w:rFonts w:ascii="仿宋_GB2312" w:eastAsia="仿宋_GB2312" w:cs="仿宋_GB2312" w:hint="eastAsia"/>
          <w:bCs/>
          <w:kern w:val="0"/>
          <w:sz w:val="32"/>
          <w:szCs w:val="32"/>
        </w:rPr>
        <w:t>11</w:t>
      </w:r>
      <w:r>
        <w:rPr>
          <w:rFonts w:ascii="仿宋_GB2312" w:eastAsia="仿宋_GB2312" w:cs="仿宋_GB2312" w:hint="eastAsia"/>
          <w:bCs/>
          <w:kern w:val="0"/>
          <w:sz w:val="32"/>
          <w:szCs w:val="32"/>
        </w:rPr>
        <w:t>件。与总工会共同筹建“企业法律服务宣讲团”，与市法院共同设立“广汉市人民法院律师调解工作室”，有序推进“专项问诊企业法律事务”“一村一法律顾问”活动，将村（社）对应律师资料录入“为村”，实现掌上法律服务。针对特殊弱势群体的法律援助需求，进一步完善了市看守所、市劳动争议仲裁院、市人民法院、市妇联和全市</w:t>
      </w:r>
      <w:r>
        <w:rPr>
          <w:rFonts w:ascii="仿宋_GB2312" w:eastAsia="仿宋_GB2312" w:cs="仿宋_GB2312" w:hint="eastAsia"/>
          <w:bCs/>
          <w:kern w:val="0"/>
          <w:sz w:val="32"/>
          <w:szCs w:val="32"/>
        </w:rPr>
        <w:t>53</w:t>
      </w:r>
      <w:r>
        <w:rPr>
          <w:rFonts w:ascii="仿宋_GB2312" w:eastAsia="仿宋_GB2312" w:cs="仿宋_GB2312" w:hint="eastAsia"/>
          <w:bCs/>
          <w:kern w:val="0"/>
          <w:sz w:val="32"/>
          <w:szCs w:val="32"/>
        </w:rPr>
        <w:t>所学校法律援助工作站。</w:t>
      </w:r>
      <w:r>
        <w:rPr>
          <w:rFonts w:ascii="仿宋_GB2312" w:eastAsia="仿宋_GB2312" w:cs="仿宋_GB2312" w:hint="eastAsia"/>
          <w:bCs/>
          <w:kern w:val="0"/>
          <w:sz w:val="32"/>
          <w:szCs w:val="32"/>
        </w:rPr>
        <w:t>1-11</w:t>
      </w:r>
      <w:r>
        <w:rPr>
          <w:rFonts w:ascii="仿宋_GB2312" w:eastAsia="仿宋_GB2312" w:cs="仿宋_GB2312" w:hint="eastAsia"/>
          <w:bCs/>
          <w:kern w:val="0"/>
          <w:sz w:val="32"/>
          <w:szCs w:val="32"/>
        </w:rPr>
        <w:t>月，共办理法律援助案件</w:t>
      </w:r>
      <w:r>
        <w:rPr>
          <w:rFonts w:ascii="仿宋_GB2312" w:eastAsia="仿宋_GB2312" w:cs="仿宋_GB2312" w:hint="eastAsia"/>
          <w:bCs/>
          <w:kern w:val="0"/>
          <w:sz w:val="32"/>
          <w:szCs w:val="32"/>
        </w:rPr>
        <w:t>303</w:t>
      </w:r>
      <w:r>
        <w:rPr>
          <w:rFonts w:ascii="仿宋_GB2312" w:eastAsia="仿宋_GB2312" w:cs="仿宋_GB2312" w:hint="eastAsia"/>
          <w:bCs/>
          <w:kern w:val="0"/>
          <w:sz w:val="32"/>
          <w:szCs w:val="32"/>
        </w:rPr>
        <w:t>件，办理其他法律援助事项</w:t>
      </w:r>
      <w:r>
        <w:rPr>
          <w:rFonts w:ascii="仿宋_GB2312" w:eastAsia="仿宋_GB2312" w:cs="仿宋_GB2312" w:hint="eastAsia"/>
          <w:bCs/>
          <w:kern w:val="0"/>
          <w:sz w:val="32"/>
          <w:szCs w:val="32"/>
        </w:rPr>
        <w:t>2792</w:t>
      </w:r>
      <w:r>
        <w:rPr>
          <w:rFonts w:ascii="仿宋_GB2312" w:eastAsia="仿宋_GB2312" w:cs="仿宋_GB2312" w:hint="eastAsia"/>
          <w:bCs/>
          <w:kern w:val="0"/>
          <w:sz w:val="32"/>
          <w:szCs w:val="32"/>
        </w:rPr>
        <w:t>件（其中，市看守所法援站办理法律咨询</w:t>
      </w:r>
      <w:r>
        <w:rPr>
          <w:rFonts w:ascii="仿宋_GB2312" w:eastAsia="仿宋_GB2312" w:cs="仿宋_GB2312" w:hint="eastAsia"/>
          <w:bCs/>
          <w:kern w:val="0"/>
          <w:sz w:val="32"/>
          <w:szCs w:val="32"/>
        </w:rPr>
        <w:t>25</w:t>
      </w:r>
      <w:r>
        <w:rPr>
          <w:rFonts w:ascii="仿宋_GB2312" w:eastAsia="仿宋_GB2312" w:cs="仿宋_GB2312" w:hint="eastAsia"/>
          <w:bCs/>
          <w:kern w:val="0"/>
          <w:sz w:val="32"/>
          <w:szCs w:val="32"/>
        </w:rPr>
        <w:t>件、市劳动仲裁院法援站办理法律咨询</w:t>
      </w:r>
      <w:r>
        <w:rPr>
          <w:rFonts w:ascii="仿宋_GB2312" w:eastAsia="仿宋_GB2312" w:cs="仿宋_GB2312" w:hint="eastAsia"/>
          <w:bCs/>
          <w:kern w:val="0"/>
          <w:sz w:val="32"/>
          <w:szCs w:val="32"/>
        </w:rPr>
        <w:t>129</w:t>
      </w:r>
      <w:r>
        <w:rPr>
          <w:rFonts w:ascii="仿宋_GB2312" w:eastAsia="仿宋_GB2312" w:cs="仿宋_GB2312" w:hint="eastAsia"/>
          <w:bCs/>
          <w:kern w:val="0"/>
          <w:sz w:val="32"/>
          <w:szCs w:val="32"/>
        </w:rPr>
        <w:t>件、市法院法援站办理法律咨询</w:t>
      </w:r>
      <w:r>
        <w:rPr>
          <w:rFonts w:ascii="仿宋_GB2312" w:eastAsia="仿宋_GB2312" w:cs="仿宋_GB2312" w:hint="eastAsia"/>
          <w:bCs/>
          <w:kern w:val="0"/>
          <w:sz w:val="32"/>
          <w:szCs w:val="32"/>
        </w:rPr>
        <w:t>278</w:t>
      </w:r>
      <w:r>
        <w:rPr>
          <w:rFonts w:ascii="仿宋_GB2312" w:eastAsia="仿宋_GB2312" w:cs="仿宋_GB2312" w:hint="eastAsia"/>
          <w:bCs/>
          <w:kern w:val="0"/>
          <w:sz w:val="32"/>
          <w:szCs w:val="32"/>
        </w:rPr>
        <w:t>件）</w:t>
      </w:r>
      <w:r>
        <w:rPr>
          <w:rFonts w:ascii="仿宋_GB2312" w:eastAsia="仿宋_GB2312" w:cs="仿宋_GB2312" w:hint="eastAsia"/>
          <w:bCs/>
          <w:kern w:val="0"/>
          <w:sz w:val="32"/>
          <w:szCs w:val="32"/>
        </w:rPr>
        <w:t>，实现法律援助服务人次</w:t>
      </w:r>
      <w:r>
        <w:rPr>
          <w:rFonts w:ascii="仿宋_GB2312" w:eastAsia="仿宋_GB2312" w:cs="仿宋_GB2312" w:hint="eastAsia"/>
          <w:bCs/>
          <w:kern w:val="0"/>
          <w:sz w:val="32"/>
          <w:szCs w:val="32"/>
        </w:rPr>
        <w:t>3398</w:t>
      </w:r>
      <w:r>
        <w:rPr>
          <w:rFonts w:ascii="仿宋_GB2312" w:eastAsia="仿宋_GB2312" w:cs="仿宋_GB2312" w:hint="eastAsia"/>
          <w:bCs/>
          <w:kern w:val="0"/>
          <w:sz w:val="32"/>
          <w:szCs w:val="32"/>
        </w:rPr>
        <w:t>人次。受理农民工讨薪法律援助案件</w:t>
      </w:r>
      <w:r>
        <w:rPr>
          <w:rFonts w:ascii="仿宋_GB2312" w:eastAsia="仿宋_GB2312" w:cs="仿宋_GB2312" w:hint="eastAsia"/>
          <w:bCs/>
          <w:kern w:val="0"/>
          <w:sz w:val="32"/>
          <w:szCs w:val="32"/>
        </w:rPr>
        <w:t>200</w:t>
      </w:r>
      <w:r>
        <w:rPr>
          <w:rFonts w:ascii="仿宋_GB2312" w:eastAsia="仿宋_GB2312" w:cs="仿宋_GB2312" w:hint="eastAsia"/>
          <w:bCs/>
          <w:kern w:val="0"/>
          <w:sz w:val="32"/>
          <w:szCs w:val="32"/>
        </w:rPr>
        <w:t>余件，涉案金额</w:t>
      </w:r>
      <w:r>
        <w:rPr>
          <w:rFonts w:ascii="仿宋_GB2312" w:eastAsia="仿宋_GB2312" w:cs="仿宋_GB2312" w:hint="eastAsia"/>
          <w:bCs/>
          <w:kern w:val="0"/>
          <w:sz w:val="32"/>
          <w:szCs w:val="32"/>
        </w:rPr>
        <w:t>1200</w:t>
      </w:r>
      <w:r>
        <w:rPr>
          <w:rFonts w:ascii="仿宋_GB2312" w:eastAsia="仿宋_GB2312" w:cs="仿宋_GB2312" w:hint="eastAsia"/>
          <w:bCs/>
          <w:kern w:val="0"/>
          <w:sz w:val="32"/>
          <w:szCs w:val="32"/>
        </w:rPr>
        <w:t>余万元。全面做好窗口法律服务工作，截止</w:t>
      </w:r>
      <w:r>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月，行政审批服务股（窗口）共解答各类法律咨询</w:t>
      </w:r>
      <w:r>
        <w:rPr>
          <w:rFonts w:ascii="仿宋_GB2312" w:eastAsia="仿宋_GB2312" w:cs="仿宋_GB2312" w:hint="eastAsia"/>
          <w:bCs/>
          <w:kern w:val="0"/>
          <w:sz w:val="32"/>
          <w:szCs w:val="32"/>
        </w:rPr>
        <w:t>197</w:t>
      </w:r>
      <w:r>
        <w:rPr>
          <w:rFonts w:ascii="仿宋_GB2312" w:eastAsia="仿宋_GB2312" w:cs="仿宋_GB2312" w:hint="eastAsia"/>
          <w:bCs/>
          <w:kern w:val="0"/>
          <w:sz w:val="32"/>
          <w:szCs w:val="32"/>
        </w:rPr>
        <w:t>件，其中：工伤保险待遇纠纷</w:t>
      </w:r>
      <w:r>
        <w:rPr>
          <w:rFonts w:ascii="仿宋_GB2312" w:eastAsia="仿宋_GB2312" w:cs="仿宋_GB2312" w:hint="eastAsia"/>
          <w:bCs/>
          <w:kern w:val="0"/>
          <w:sz w:val="32"/>
          <w:szCs w:val="32"/>
        </w:rPr>
        <w:t>45</w:t>
      </w:r>
      <w:r>
        <w:rPr>
          <w:rFonts w:ascii="仿宋_GB2312" w:eastAsia="仿宋_GB2312" w:cs="仿宋_GB2312" w:hint="eastAsia"/>
          <w:bCs/>
          <w:kern w:val="0"/>
          <w:sz w:val="32"/>
          <w:szCs w:val="32"/>
        </w:rPr>
        <w:t>件、劳动人事争议</w:t>
      </w:r>
      <w:r>
        <w:rPr>
          <w:rFonts w:ascii="仿宋_GB2312" w:eastAsia="仿宋_GB2312" w:cs="仿宋_GB2312" w:hint="eastAsia"/>
          <w:bCs/>
          <w:kern w:val="0"/>
          <w:sz w:val="32"/>
          <w:szCs w:val="32"/>
        </w:rPr>
        <w:t>52</w:t>
      </w:r>
      <w:r>
        <w:rPr>
          <w:rFonts w:ascii="仿宋_GB2312" w:eastAsia="仿宋_GB2312" w:cs="仿宋_GB2312" w:hint="eastAsia"/>
          <w:bCs/>
          <w:kern w:val="0"/>
          <w:sz w:val="32"/>
          <w:szCs w:val="32"/>
        </w:rPr>
        <w:t>件、婚姻家庭纠纷</w:t>
      </w:r>
      <w:r>
        <w:rPr>
          <w:rFonts w:ascii="仿宋_GB2312" w:eastAsia="仿宋_GB2312" w:cs="仿宋_GB2312" w:hint="eastAsia"/>
          <w:bCs/>
          <w:kern w:val="0"/>
          <w:sz w:val="32"/>
          <w:szCs w:val="32"/>
        </w:rPr>
        <w:t>19</w:t>
      </w:r>
      <w:r>
        <w:rPr>
          <w:rFonts w:ascii="仿宋_GB2312" w:eastAsia="仿宋_GB2312" w:cs="仿宋_GB2312" w:hint="eastAsia"/>
          <w:bCs/>
          <w:kern w:val="0"/>
          <w:sz w:val="32"/>
          <w:szCs w:val="32"/>
        </w:rPr>
        <w:t>件、损害（医疗、交通</w:t>
      </w:r>
      <w:r>
        <w:rPr>
          <w:rFonts w:ascii="仿宋_GB2312" w:eastAsia="仿宋_GB2312" w:cs="仿宋_GB2312" w:hint="eastAsia"/>
          <w:bCs/>
          <w:kern w:val="0"/>
          <w:sz w:val="32"/>
          <w:szCs w:val="32"/>
        </w:rPr>
        <w:lastRenderedPageBreak/>
        <w:t>和财产）赔偿纠纷</w:t>
      </w:r>
      <w:r>
        <w:rPr>
          <w:rFonts w:ascii="仿宋_GB2312" w:eastAsia="仿宋_GB2312" w:cs="仿宋_GB2312" w:hint="eastAsia"/>
          <w:bCs/>
          <w:kern w:val="0"/>
          <w:sz w:val="32"/>
          <w:szCs w:val="32"/>
        </w:rPr>
        <w:t>18</w:t>
      </w:r>
      <w:r>
        <w:rPr>
          <w:rFonts w:ascii="仿宋_GB2312" w:eastAsia="仿宋_GB2312" w:cs="仿宋_GB2312" w:hint="eastAsia"/>
          <w:bCs/>
          <w:kern w:val="0"/>
          <w:sz w:val="32"/>
          <w:szCs w:val="32"/>
        </w:rPr>
        <w:t>件、各类经济补偿纠纷</w:t>
      </w:r>
      <w:r>
        <w:rPr>
          <w:rFonts w:ascii="仿宋_GB2312" w:eastAsia="仿宋_GB2312" w:cs="仿宋_GB2312" w:hint="eastAsia"/>
          <w:bCs/>
          <w:kern w:val="0"/>
          <w:sz w:val="32"/>
          <w:szCs w:val="32"/>
        </w:rPr>
        <w:t>20</w:t>
      </w:r>
      <w:r>
        <w:rPr>
          <w:rFonts w:ascii="仿宋_GB2312" w:eastAsia="仿宋_GB2312" w:cs="仿宋_GB2312" w:hint="eastAsia"/>
          <w:bCs/>
          <w:kern w:val="0"/>
          <w:sz w:val="32"/>
          <w:szCs w:val="32"/>
        </w:rPr>
        <w:t>件、物权纠纷</w:t>
      </w:r>
      <w:r>
        <w:rPr>
          <w:rFonts w:ascii="仿宋_GB2312" w:eastAsia="仿宋_GB2312" w:cs="仿宋_GB2312" w:hint="eastAsia"/>
          <w:bCs/>
          <w:kern w:val="0"/>
          <w:sz w:val="32"/>
          <w:szCs w:val="32"/>
        </w:rPr>
        <w:t>8</w:t>
      </w:r>
      <w:r>
        <w:rPr>
          <w:rFonts w:ascii="仿宋_GB2312" w:eastAsia="仿宋_GB2312" w:cs="仿宋_GB2312" w:hint="eastAsia"/>
          <w:bCs/>
          <w:kern w:val="0"/>
          <w:sz w:val="32"/>
          <w:szCs w:val="32"/>
        </w:rPr>
        <w:t>件、合同纠纷</w:t>
      </w:r>
      <w:r>
        <w:rPr>
          <w:rFonts w:ascii="仿宋_GB2312" w:eastAsia="仿宋_GB2312" w:cs="仿宋_GB2312" w:hint="eastAsia"/>
          <w:bCs/>
          <w:kern w:val="0"/>
          <w:sz w:val="32"/>
          <w:szCs w:val="32"/>
        </w:rPr>
        <w:t>15</w:t>
      </w:r>
      <w:r>
        <w:rPr>
          <w:rFonts w:ascii="仿宋_GB2312" w:eastAsia="仿宋_GB2312" w:cs="仿宋_GB2312" w:hint="eastAsia"/>
          <w:bCs/>
          <w:kern w:val="0"/>
          <w:sz w:val="32"/>
          <w:szCs w:val="32"/>
        </w:rPr>
        <w:t>件，接待咨询群众</w:t>
      </w:r>
      <w:r>
        <w:rPr>
          <w:rFonts w:ascii="仿宋_GB2312" w:eastAsia="仿宋_GB2312" w:cs="仿宋_GB2312" w:hint="eastAsia"/>
          <w:bCs/>
          <w:kern w:val="0"/>
          <w:sz w:val="32"/>
          <w:szCs w:val="32"/>
        </w:rPr>
        <w:t>300</w:t>
      </w:r>
      <w:r>
        <w:rPr>
          <w:rFonts w:ascii="仿宋_GB2312" w:eastAsia="仿宋_GB2312" w:cs="仿宋_GB2312" w:hint="eastAsia"/>
          <w:bCs/>
          <w:kern w:val="0"/>
          <w:sz w:val="32"/>
          <w:szCs w:val="32"/>
        </w:rPr>
        <w:t>余人次，代理参加诉讼和非诉讼案件</w:t>
      </w:r>
      <w:r>
        <w:rPr>
          <w:rFonts w:ascii="仿宋_GB2312" w:eastAsia="仿宋_GB2312" w:cs="仿宋_GB2312" w:hint="eastAsia"/>
          <w:bCs/>
          <w:kern w:val="0"/>
          <w:sz w:val="32"/>
          <w:szCs w:val="32"/>
        </w:rPr>
        <w:t>20</w:t>
      </w:r>
      <w:r>
        <w:rPr>
          <w:rFonts w:ascii="仿宋_GB2312" w:eastAsia="仿宋_GB2312" w:cs="仿宋_GB2312" w:hint="eastAsia"/>
          <w:bCs/>
          <w:kern w:val="0"/>
          <w:sz w:val="32"/>
          <w:szCs w:val="32"/>
        </w:rPr>
        <w:t>件，为当事人挽回经济损失</w:t>
      </w:r>
      <w:r>
        <w:rPr>
          <w:rFonts w:ascii="仿宋_GB2312" w:eastAsia="仿宋_GB2312" w:cs="仿宋_GB2312" w:hint="eastAsia"/>
          <w:bCs/>
          <w:kern w:val="0"/>
          <w:sz w:val="32"/>
          <w:szCs w:val="32"/>
        </w:rPr>
        <w:t xml:space="preserve"> 145</w:t>
      </w:r>
      <w:r>
        <w:rPr>
          <w:rFonts w:ascii="仿宋_GB2312" w:eastAsia="仿宋_GB2312" w:cs="仿宋_GB2312" w:hint="eastAsia"/>
          <w:bCs/>
          <w:kern w:val="0"/>
          <w:sz w:val="32"/>
          <w:szCs w:val="32"/>
        </w:rPr>
        <w:t>余万元。</w:t>
      </w:r>
    </w:p>
    <w:p w:rsidR="00C15E14" w:rsidRDefault="007B38D6">
      <w:pPr>
        <w:spacing w:line="52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全力维护社会稳定。圆满完成司法所规范化建设，成功创建</w:t>
      </w: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个省级规</w:t>
      </w:r>
      <w:r>
        <w:rPr>
          <w:rFonts w:ascii="仿宋_GB2312" w:eastAsia="仿宋_GB2312" w:cs="仿宋_GB2312" w:hint="eastAsia"/>
          <w:bCs/>
          <w:kern w:val="0"/>
          <w:sz w:val="32"/>
          <w:szCs w:val="32"/>
        </w:rPr>
        <w:t>范化司法所。深入组织开展矛盾纠纷排查化解专项活动，发扬“枫桥经验”，稳步开展人民调解工作，建成向阳派出所公调对接站，完善城区派出所公调对接站</w:t>
      </w:r>
      <w:r>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个。依托市法律援助中心成立了“广汉市民事纠纷人民调解委员会”，在市人民法院成立了“家事纠纷人民调解工作室”。与广汉市信访局共同成立广汉市信访事项人民调解委员会，化解信访纠纷</w:t>
      </w:r>
      <w:r>
        <w:rPr>
          <w:rFonts w:ascii="仿宋_GB2312" w:eastAsia="仿宋_GB2312" w:cs="仿宋_GB2312" w:hint="eastAsia"/>
          <w:bCs/>
          <w:kern w:val="0"/>
          <w:sz w:val="32"/>
          <w:szCs w:val="32"/>
        </w:rPr>
        <w:t>23</w:t>
      </w:r>
      <w:r>
        <w:rPr>
          <w:rFonts w:ascii="仿宋_GB2312" w:eastAsia="仿宋_GB2312" w:cs="仿宋_GB2312" w:hint="eastAsia"/>
          <w:bCs/>
          <w:kern w:val="0"/>
          <w:sz w:val="32"/>
          <w:szCs w:val="32"/>
        </w:rPr>
        <w:t>件。目前，全市已建人民调解委员会</w:t>
      </w:r>
      <w:r>
        <w:rPr>
          <w:rFonts w:ascii="仿宋_GB2312" w:eastAsia="仿宋_GB2312" w:cs="仿宋_GB2312" w:hint="eastAsia"/>
          <w:bCs/>
          <w:kern w:val="0"/>
          <w:sz w:val="32"/>
          <w:szCs w:val="32"/>
        </w:rPr>
        <w:t>245</w:t>
      </w:r>
      <w:r>
        <w:rPr>
          <w:rFonts w:ascii="仿宋_GB2312" w:eastAsia="仿宋_GB2312" w:cs="仿宋_GB2312" w:hint="eastAsia"/>
          <w:bCs/>
          <w:kern w:val="0"/>
          <w:sz w:val="32"/>
          <w:szCs w:val="32"/>
        </w:rPr>
        <w:t>个，其中乡镇人民调解委员会</w:t>
      </w:r>
      <w:r>
        <w:rPr>
          <w:rFonts w:ascii="仿宋_GB2312" w:eastAsia="仿宋_GB2312" w:cs="仿宋_GB2312" w:hint="eastAsia"/>
          <w:bCs/>
          <w:kern w:val="0"/>
          <w:sz w:val="32"/>
          <w:szCs w:val="32"/>
        </w:rPr>
        <w:t>18</w:t>
      </w:r>
      <w:r>
        <w:rPr>
          <w:rFonts w:ascii="仿宋_GB2312" w:eastAsia="仿宋_GB2312" w:cs="仿宋_GB2312" w:hint="eastAsia"/>
          <w:bCs/>
          <w:kern w:val="0"/>
          <w:sz w:val="32"/>
          <w:szCs w:val="32"/>
        </w:rPr>
        <w:t>个，村（社区）人民调解委员会</w:t>
      </w:r>
      <w:r>
        <w:rPr>
          <w:rFonts w:ascii="仿宋_GB2312" w:eastAsia="仿宋_GB2312" w:cs="仿宋_GB2312" w:hint="eastAsia"/>
          <w:bCs/>
          <w:kern w:val="0"/>
          <w:sz w:val="32"/>
          <w:szCs w:val="32"/>
        </w:rPr>
        <w:t>221</w:t>
      </w:r>
      <w:r>
        <w:rPr>
          <w:rFonts w:ascii="仿宋_GB2312" w:eastAsia="仿宋_GB2312" w:cs="仿宋_GB2312" w:hint="eastAsia"/>
          <w:bCs/>
          <w:kern w:val="0"/>
          <w:sz w:val="32"/>
          <w:szCs w:val="32"/>
        </w:rPr>
        <w:t>个，行业性人民调解委员会</w:t>
      </w:r>
      <w:r>
        <w:rPr>
          <w:rFonts w:ascii="仿宋_GB2312" w:eastAsia="仿宋_GB2312" w:cs="仿宋_GB2312" w:hint="eastAsia"/>
          <w:bCs/>
          <w:kern w:val="0"/>
          <w:sz w:val="32"/>
          <w:szCs w:val="32"/>
        </w:rPr>
        <w:t>6</w:t>
      </w:r>
      <w:r>
        <w:rPr>
          <w:rFonts w:ascii="仿宋_GB2312" w:eastAsia="仿宋_GB2312" w:cs="仿宋_GB2312" w:hint="eastAsia"/>
          <w:bCs/>
          <w:kern w:val="0"/>
          <w:sz w:val="32"/>
          <w:szCs w:val="32"/>
        </w:rPr>
        <w:t>个，人民调解员共</w:t>
      </w:r>
      <w:r>
        <w:rPr>
          <w:rFonts w:ascii="仿宋_GB2312" w:eastAsia="仿宋_GB2312" w:cs="仿宋_GB2312" w:hint="eastAsia"/>
          <w:bCs/>
          <w:kern w:val="0"/>
          <w:sz w:val="32"/>
          <w:szCs w:val="32"/>
        </w:rPr>
        <w:t>2156</w:t>
      </w:r>
      <w:r>
        <w:rPr>
          <w:rFonts w:ascii="仿宋_GB2312" w:eastAsia="仿宋_GB2312" w:cs="仿宋_GB2312" w:hint="eastAsia"/>
          <w:bCs/>
          <w:kern w:val="0"/>
          <w:sz w:val="32"/>
          <w:szCs w:val="32"/>
        </w:rPr>
        <w:t>人。</w:t>
      </w:r>
      <w:r>
        <w:rPr>
          <w:rFonts w:ascii="仿宋_GB2312" w:eastAsia="仿宋_GB2312" w:cs="仿宋_GB2312" w:hint="eastAsia"/>
          <w:bCs/>
          <w:kern w:val="0"/>
          <w:sz w:val="32"/>
          <w:szCs w:val="32"/>
        </w:rPr>
        <w:t>1-11</w:t>
      </w:r>
      <w:r>
        <w:rPr>
          <w:rFonts w:ascii="仿宋_GB2312" w:eastAsia="仿宋_GB2312" w:cs="仿宋_GB2312" w:hint="eastAsia"/>
          <w:bCs/>
          <w:kern w:val="0"/>
          <w:sz w:val="32"/>
          <w:szCs w:val="32"/>
        </w:rPr>
        <w:t>月，全市各级调解组织受理并调解</w:t>
      </w:r>
      <w:r>
        <w:rPr>
          <w:rFonts w:ascii="仿宋_GB2312" w:eastAsia="仿宋_GB2312" w:cs="仿宋_GB2312" w:hint="eastAsia"/>
          <w:bCs/>
          <w:kern w:val="0"/>
          <w:sz w:val="32"/>
          <w:szCs w:val="32"/>
        </w:rPr>
        <w:t>各类民间纠纷</w:t>
      </w:r>
      <w:r>
        <w:rPr>
          <w:rFonts w:ascii="仿宋_GB2312" w:eastAsia="仿宋_GB2312" w:cs="仿宋_GB2312" w:hint="eastAsia"/>
          <w:bCs/>
          <w:kern w:val="0"/>
          <w:sz w:val="32"/>
          <w:szCs w:val="32"/>
        </w:rPr>
        <w:t>1221</w:t>
      </w:r>
      <w:r>
        <w:rPr>
          <w:rFonts w:ascii="仿宋_GB2312" w:eastAsia="仿宋_GB2312" w:cs="仿宋_GB2312" w:hint="eastAsia"/>
          <w:bCs/>
          <w:kern w:val="0"/>
          <w:sz w:val="32"/>
          <w:szCs w:val="32"/>
        </w:rPr>
        <w:t>件，调解成功</w:t>
      </w:r>
      <w:r>
        <w:rPr>
          <w:rFonts w:ascii="仿宋_GB2312" w:eastAsia="仿宋_GB2312" w:cs="仿宋_GB2312" w:hint="eastAsia"/>
          <w:bCs/>
          <w:kern w:val="0"/>
          <w:sz w:val="32"/>
          <w:szCs w:val="32"/>
        </w:rPr>
        <w:t>1217</w:t>
      </w:r>
      <w:r>
        <w:rPr>
          <w:rFonts w:ascii="仿宋_GB2312" w:eastAsia="仿宋_GB2312" w:cs="仿宋_GB2312" w:hint="eastAsia"/>
          <w:bCs/>
          <w:kern w:val="0"/>
          <w:sz w:val="32"/>
          <w:szCs w:val="32"/>
        </w:rPr>
        <w:t>件，累计协议金额</w:t>
      </w:r>
      <w:r>
        <w:rPr>
          <w:rFonts w:ascii="仿宋_GB2312" w:eastAsia="仿宋_GB2312" w:cs="仿宋_GB2312" w:hint="eastAsia"/>
          <w:bCs/>
          <w:kern w:val="0"/>
          <w:sz w:val="32"/>
          <w:szCs w:val="32"/>
        </w:rPr>
        <w:t>3972.9</w:t>
      </w:r>
      <w:r>
        <w:rPr>
          <w:rFonts w:ascii="仿宋_GB2312" w:eastAsia="仿宋_GB2312" w:cs="仿宋_GB2312" w:hint="eastAsia"/>
          <w:bCs/>
          <w:kern w:val="0"/>
          <w:sz w:val="32"/>
          <w:szCs w:val="32"/>
        </w:rPr>
        <w:t>万元，防止民间纠纷转化为刑事案件</w:t>
      </w:r>
      <w:r>
        <w:rPr>
          <w:rFonts w:ascii="仿宋_GB2312" w:eastAsia="仿宋_GB2312" w:cs="仿宋_GB2312" w:hint="eastAsia"/>
          <w:bCs/>
          <w:kern w:val="0"/>
          <w:sz w:val="32"/>
          <w:szCs w:val="32"/>
        </w:rPr>
        <w:t>16</w:t>
      </w:r>
      <w:r>
        <w:rPr>
          <w:rFonts w:ascii="仿宋_GB2312" w:eastAsia="仿宋_GB2312" w:cs="仿宋_GB2312" w:hint="eastAsia"/>
          <w:bCs/>
          <w:kern w:val="0"/>
          <w:sz w:val="32"/>
          <w:szCs w:val="32"/>
        </w:rPr>
        <w:t>件</w:t>
      </w:r>
      <w:r>
        <w:rPr>
          <w:rFonts w:ascii="仿宋_GB2312" w:eastAsia="仿宋_GB2312" w:cs="仿宋_GB2312" w:hint="eastAsia"/>
          <w:bCs/>
          <w:kern w:val="0"/>
          <w:sz w:val="32"/>
          <w:szCs w:val="32"/>
        </w:rPr>
        <w:t>40</w:t>
      </w:r>
      <w:r>
        <w:rPr>
          <w:rFonts w:ascii="仿宋_GB2312" w:eastAsia="仿宋_GB2312" w:cs="仿宋_GB2312" w:hint="eastAsia"/>
          <w:bCs/>
          <w:kern w:val="0"/>
          <w:sz w:val="32"/>
          <w:szCs w:val="32"/>
        </w:rPr>
        <w:t>人，防止群体性上访</w:t>
      </w:r>
      <w:r>
        <w:rPr>
          <w:rFonts w:ascii="仿宋_GB2312" w:eastAsia="仿宋_GB2312" w:cs="仿宋_GB2312" w:hint="eastAsia"/>
          <w:bCs/>
          <w:kern w:val="0"/>
          <w:sz w:val="32"/>
          <w:szCs w:val="32"/>
        </w:rPr>
        <w:t>22</w:t>
      </w:r>
      <w:r>
        <w:rPr>
          <w:rFonts w:ascii="仿宋_GB2312" w:eastAsia="仿宋_GB2312" w:cs="仿宋_GB2312" w:hint="eastAsia"/>
          <w:bCs/>
          <w:kern w:val="0"/>
          <w:sz w:val="32"/>
          <w:szCs w:val="32"/>
        </w:rPr>
        <w:t>件</w:t>
      </w:r>
      <w:r>
        <w:rPr>
          <w:rFonts w:ascii="仿宋_GB2312" w:eastAsia="仿宋_GB2312" w:cs="仿宋_GB2312" w:hint="eastAsia"/>
          <w:bCs/>
          <w:kern w:val="0"/>
          <w:sz w:val="32"/>
          <w:szCs w:val="32"/>
        </w:rPr>
        <w:t>286</w:t>
      </w:r>
      <w:r>
        <w:rPr>
          <w:rFonts w:ascii="仿宋_GB2312" w:eastAsia="仿宋_GB2312" w:cs="仿宋_GB2312" w:hint="eastAsia"/>
          <w:bCs/>
          <w:kern w:val="0"/>
          <w:sz w:val="32"/>
          <w:szCs w:val="32"/>
        </w:rPr>
        <w:t>人，防止群体性械斗</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件</w:t>
      </w:r>
      <w:r>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人。</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截止</w:t>
      </w:r>
      <w:r>
        <w:rPr>
          <w:rFonts w:ascii="仿宋_GB2312" w:eastAsia="仿宋_GB2312" w:cs="仿宋_GB2312" w:hint="eastAsia"/>
          <w:bCs/>
          <w:kern w:val="0"/>
          <w:sz w:val="32"/>
          <w:szCs w:val="32"/>
        </w:rPr>
        <w:t>11</w:t>
      </w:r>
      <w:r>
        <w:rPr>
          <w:rFonts w:ascii="仿宋_GB2312" w:eastAsia="仿宋_GB2312" w:cs="仿宋_GB2312" w:hint="eastAsia"/>
          <w:bCs/>
          <w:kern w:val="0"/>
          <w:sz w:val="32"/>
          <w:szCs w:val="32"/>
        </w:rPr>
        <w:t>月底，累计接收社区服刑人员</w:t>
      </w:r>
      <w:r>
        <w:rPr>
          <w:rFonts w:ascii="仿宋_GB2312" w:eastAsia="仿宋_GB2312" w:cs="仿宋_GB2312" w:hint="eastAsia"/>
          <w:bCs/>
          <w:kern w:val="0"/>
          <w:sz w:val="32"/>
          <w:szCs w:val="32"/>
        </w:rPr>
        <w:t>164</w:t>
      </w:r>
      <w:r>
        <w:rPr>
          <w:rFonts w:ascii="仿宋_GB2312" w:eastAsia="仿宋_GB2312" w:cs="仿宋_GB2312" w:hint="eastAsia"/>
          <w:bCs/>
          <w:kern w:val="0"/>
          <w:sz w:val="32"/>
          <w:szCs w:val="32"/>
        </w:rPr>
        <w:t>人，解除矫正</w:t>
      </w:r>
      <w:r>
        <w:rPr>
          <w:rFonts w:ascii="仿宋_GB2312" w:eastAsia="仿宋_GB2312" w:cs="仿宋_GB2312" w:hint="eastAsia"/>
          <w:bCs/>
          <w:kern w:val="0"/>
          <w:sz w:val="32"/>
          <w:szCs w:val="32"/>
        </w:rPr>
        <w:t>142</w:t>
      </w:r>
      <w:r>
        <w:rPr>
          <w:rFonts w:ascii="仿宋_GB2312" w:eastAsia="仿宋_GB2312" w:cs="仿宋_GB2312" w:hint="eastAsia"/>
          <w:bCs/>
          <w:kern w:val="0"/>
          <w:sz w:val="32"/>
          <w:szCs w:val="32"/>
        </w:rPr>
        <w:t>人，目前在册社区服刑人员为</w:t>
      </w:r>
      <w:r>
        <w:rPr>
          <w:rFonts w:ascii="仿宋_GB2312" w:eastAsia="仿宋_GB2312" w:cs="仿宋_GB2312" w:hint="eastAsia"/>
          <w:bCs/>
          <w:kern w:val="0"/>
          <w:sz w:val="32"/>
          <w:szCs w:val="32"/>
        </w:rPr>
        <w:t>227</w:t>
      </w:r>
      <w:r>
        <w:rPr>
          <w:rFonts w:ascii="仿宋_GB2312" w:eastAsia="仿宋_GB2312" w:cs="仿宋_GB2312" w:hint="eastAsia"/>
          <w:bCs/>
          <w:kern w:val="0"/>
          <w:sz w:val="32"/>
          <w:szCs w:val="32"/>
        </w:rPr>
        <w:t>人（其中，缓刑</w:t>
      </w:r>
      <w:r>
        <w:rPr>
          <w:rFonts w:ascii="仿宋_GB2312" w:eastAsia="仿宋_GB2312" w:cs="仿宋_GB2312" w:hint="eastAsia"/>
          <w:bCs/>
          <w:kern w:val="0"/>
          <w:sz w:val="32"/>
          <w:szCs w:val="32"/>
        </w:rPr>
        <w:t>211</w:t>
      </w:r>
      <w:r>
        <w:rPr>
          <w:rFonts w:ascii="仿宋_GB2312" w:eastAsia="仿宋_GB2312" w:cs="仿宋_GB2312" w:hint="eastAsia"/>
          <w:bCs/>
          <w:kern w:val="0"/>
          <w:sz w:val="32"/>
          <w:szCs w:val="32"/>
        </w:rPr>
        <w:t>人，假释</w:t>
      </w:r>
      <w:r>
        <w:rPr>
          <w:rFonts w:ascii="仿宋_GB2312" w:eastAsia="仿宋_GB2312" w:cs="仿宋_GB2312" w:hint="eastAsia"/>
          <w:bCs/>
          <w:kern w:val="0"/>
          <w:sz w:val="32"/>
          <w:szCs w:val="32"/>
        </w:rPr>
        <w:t>6</w:t>
      </w:r>
      <w:r>
        <w:rPr>
          <w:rFonts w:ascii="仿宋_GB2312" w:eastAsia="仿宋_GB2312" w:cs="仿宋_GB2312" w:hint="eastAsia"/>
          <w:bCs/>
          <w:kern w:val="0"/>
          <w:sz w:val="32"/>
          <w:szCs w:val="32"/>
        </w:rPr>
        <w:t>人，暂予监外执行</w:t>
      </w:r>
      <w:r>
        <w:rPr>
          <w:rFonts w:ascii="仿宋_GB2312" w:eastAsia="仿宋_GB2312" w:cs="仿宋_GB2312" w:hint="eastAsia"/>
          <w:bCs/>
          <w:kern w:val="0"/>
          <w:sz w:val="32"/>
          <w:szCs w:val="32"/>
        </w:rPr>
        <w:t>9</w:t>
      </w:r>
      <w:r>
        <w:rPr>
          <w:rFonts w:ascii="仿宋_GB2312" w:eastAsia="仿宋_GB2312" w:cs="仿宋_GB2312" w:hint="eastAsia"/>
          <w:bCs/>
          <w:kern w:val="0"/>
          <w:sz w:val="32"/>
          <w:szCs w:val="32"/>
        </w:rPr>
        <w:t>人，管制</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人），开展社会调查评估</w:t>
      </w:r>
      <w:r>
        <w:rPr>
          <w:rFonts w:ascii="仿宋_GB2312" w:eastAsia="仿宋_GB2312" w:cs="仿宋_GB2312" w:hint="eastAsia"/>
          <w:bCs/>
          <w:kern w:val="0"/>
          <w:sz w:val="32"/>
          <w:szCs w:val="32"/>
        </w:rPr>
        <w:t>60</w:t>
      </w:r>
      <w:r>
        <w:rPr>
          <w:rFonts w:ascii="仿宋_GB2312" w:eastAsia="仿宋_GB2312" w:cs="仿宋_GB2312" w:hint="eastAsia"/>
          <w:bCs/>
          <w:kern w:val="0"/>
          <w:sz w:val="32"/>
          <w:szCs w:val="32"/>
        </w:rPr>
        <w:t>人次，对违反社矫规定的服刑人员发出警告达</w:t>
      </w:r>
      <w:r>
        <w:rPr>
          <w:rFonts w:ascii="仿宋_GB2312" w:eastAsia="仿宋_GB2312" w:cs="仿宋_GB2312" w:hint="eastAsia"/>
          <w:bCs/>
          <w:kern w:val="0"/>
          <w:sz w:val="32"/>
          <w:szCs w:val="32"/>
        </w:rPr>
        <w:t>18</w:t>
      </w:r>
      <w:r>
        <w:rPr>
          <w:rFonts w:ascii="仿宋_GB2312" w:eastAsia="仿宋_GB2312" w:cs="仿宋_GB2312" w:hint="eastAsia"/>
          <w:bCs/>
          <w:kern w:val="0"/>
          <w:sz w:val="32"/>
          <w:szCs w:val="32"/>
        </w:rPr>
        <w:t>人次，提请撤缓</w:t>
      </w:r>
      <w:r>
        <w:rPr>
          <w:rFonts w:ascii="仿宋_GB2312" w:eastAsia="仿宋_GB2312" w:cs="仿宋_GB2312" w:hint="eastAsia"/>
          <w:bCs/>
          <w:kern w:val="0"/>
          <w:sz w:val="32"/>
          <w:szCs w:val="32"/>
        </w:rPr>
        <w:t>5</w:t>
      </w:r>
      <w:r>
        <w:rPr>
          <w:rFonts w:ascii="仿宋_GB2312" w:eastAsia="仿宋_GB2312" w:cs="仿宋_GB2312" w:hint="eastAsia"/>
          <w:bCs/>
          <w:kern w:val="0"/>
          <w:sz w:val="32"/>
          <w:szCs w:val="32"/>
        </w:rPr>
        <w:t>人</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收监执行</w:t>
      </w:r>
      <w:r>
        <w:rPr>
          <w:rFonts w:ascii="仿宋_GB2312" w:eastAsia="仿宋_GB2312" w:cs="仿宋_GB2312" w:hint="eastAsia"/>
          <w:bCs/>
          <w:kern w:val="0"/>
          <w:sz w:val="32"/>
          <w:szCs w:val="32"/>
        </w:rPr>
        <w:t>7</w:t>
      </w:r>
      <w:r>
        <w:rPr>
          <w:rFonts w:ascii="仿宋_GB2312" w:eastAsia="仿宋_GB2312" w:cs="仿宋_GB2312" w:hint="eastAsia"/>
          <w:bCs/>
          <w:kern w:val="0"/>
          <w:sz w:val="32"/>
          <w:szCs w:val="32"/>
        </w:rPr>
        <w:t>人。接收刑释回归人员</w:t>
      </w:r>
      <w:r>
        <w:rPr>
          <w:rFonts w:ascii="仿宋_GB2312" w:eastAsia="仿宋_GB2312" w:cs="仿宋_GB2312" w:hint="eastAsia"/>
          <w:bCs/>
          <w:kern w:val="0"/>
          <w:sz w:val="32"/>
          <w:szCs w:val="32"/>
        </w:rPr>
        <w:t>370</w:t>
      </w:r>
      <w:r>
        <w:rPr>
          <w:rFonts w:ascii="仿宋_GB2312" w:eastAsia="仿宋_GB2312" w:cs="仿宋_GB2312" w:hint="eastAsia"/>
          <w:bCs/>
          <w:kern w:val="0"/>
          <w:sz w:val="32"/>
          <w:szCs w:val="32"/>
        </w:rPr>
        <w:t>人（其中：重点帮教</w:t>
      </w:r>
      <w:r>
        <w:rPr>
          <w:rFonts w:ascii="仿宋_GB2312" w:eastAsia="仿宋_GB2312" w:cs="仿宋_GB2312" w:hint="eastAsia"/>
          <w:bCs/>
          <w:kern w:val="0"/>
          <w:sz w:val="32"/>
          <w:szCs w:val="32"/>
        </w:rPr>
        <w:t>32</w:t>
      </w:r>
      <w:r>
        <w:rPr>
          <w:rFonts w:ascii="仿宋_GB2312" w:eastAsia="仿宋_GB2312" w:cs="仿宋_GB2312" w:hint="eastAsia"/>
          <w:bCs/>
          <w:kern w:val="0"/>
          <w:sz w:val="32"/>
          <w:szCs w:val="32"/>
        </w:rPr>
        <w:t>人，一般帮教</w:t>
      </w:r>
      <w:r>
        <w:rPr>
          <w:rFonts w:ascii="仿宋_GB2312" w:eastAsia="仿宋_GB2312" w:cs="仿宋_GB2312" w:hint="eastAsia"/>
          <w:bCs/>
          <w:kern w:val="0"/>
          <w:sz w:val="32"/>
          <w:szCs w:val="32"/>
        </w:rPr>
        <w:t>338</w:t>
      </w:r>
      <w:r>
        <w:rPr>
          <w:rFonts w:ascii="仿宋_GB2312" w:eastAsia="仿宋_GB2312" w:cs="仿宋_GB2312" w:hint="eastAsia"/>
          <w:bCs/>
          <w:kern w:val="0"/>
          <w:sz w:val="32"/>
          <w:szCs w:val="32"/>
        </w:rPr>
        <w:t>人），安置、帮教率</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配合相关监所进行回访、调研</w:t>
      </w:r>
      <w:r>
        <w:rPr>
          <w:rFonts w:ascii="仿宋_GB2312" w:eastAsia="仿宋_GB2312" w:cs="仿宋_GB2312" w:hint="eastAsia"/>
          <w:bCs/>
          <w:kern w:val="0"/>
          <w:sz w:val="32"/>
          <w:szCs w:val="32"/>
        </w:rPr>
        <w:t>7</w:t>
      </w:r>
      <w:r>
        <w:rPr>
          <w:rFonts w:ascii="仿宋_GB2312" w:eastAsia="仿宋_GB2312" w:cs="仿宋_GB2312" w:hint="eastAsia"/>
          <w:bCs/>
          <w:kern w:val="0"/>
          <w:sz w:val="32"/>
          <w:szCs w:val="32"/>
        </w:rPr>
        <w:t>次。积极联系</w:t>
      </w: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名四川警官职业学院实习生加入社区矫正工作一线，举办社区矫正知识</w:t>
      </w:r>
      <w:r>
        <w:rPr>
          <w:rFonts w:ascii="仿宋_GB2312" w:eastAsia="仿宋_GB2312" w:cs="仿宋_GB2312" w:hint="eastAsia"/>
          <w:bCs/>
          <w:kern w:val="0"/>
          <w:sz w:val="32"/>
          <w:szCs w:val="32"/>
        </w:rPr>
        <w:lastRenderedPageBreak/>
        <w:t>抢答竞赛，提高社矫能力。加强社区矫正中心远程视频督察系统建设，目前，建成社区矫正工作站</w:t>
      </w:r>
      <w:r>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个，初步建成市矫正中心、乡（镇）司法所、社区矫正工作站三级社区矫正工作网络体系。积极开展全市司法行政系统扫黑除恶专项斗争，通过政法干警“走基层·保平安”、基层司法所走访等方式，与</w:t>
      </w:r>
      <w:r>
        <w:rPr>
          <w:rFonts w:ascii="仿宋_GB2312" w:eastAsia="仿宋_GB2312" w:cs="仿宋_GB2312" w:hint="eastAsia"/>
          <w:bCs/>
          <w:kern w:val="0"/>
          <w:sz w:val="32"/>
          <w:szCs w:val="32"/>
        </w:rPr>
        <w:t>17</w:t>
      </w:r>
      <w:r>
        <w:rPr>
          <w:rFonts w:ascii="仿宋_GB2312" w:eastAsia="仿宋_GB2312" w:cs="仿宋_GB2312" w:hint="eastAsia"/>
          <w:bCs/>
          <w:kern w:val="0"/>
          <w:sz w:val="32"/>
          <w:szCs w:val="32"/>
        </w:rPr>
        <w:t>个乡镇的</w:t>
      </w:r>
      <w:r>
        <w:rPr>
          <w:rFonts w:ascii="仿宋_GB2312" w:eastAsia="仿宋_GB2312" w:cs="仿宋_GB2312" w:hint="eastAsia"/>
          <w:bCs/>
          <w:kern w:val="0"/>
          <w:sz w:val="32"/>
          <w:szCs w:val="32"/>
        </w:rPr>
        <w:t>18</w:t>
      </w:r>
      <w:r>
        <w:rPr>
          <w:rFonts w:ascii="仿宋_GB2312" w:eastAsia="仿宋_GB2312" w:cs="仿宋_GB2312" w:hint="eastAsia"/>
          <w:bCs/>
          <w:kern w:val="0"/>
          <w:sz w:val="32"/>
          <w:szCs w:val="32"/>
        </w:rPr>
        <w:t>个村形成结对联系关系，定期走访，全面收集社情民意，开展法治宣传，化解矛盾纠纷；坚持经常排查、集中排查和专项排查相结合，对司法行</w:t>
      </w:r>
      <w:r>
        <w:rPr>
          <w:rFonts w:ascii="仿宋_GB2312" w:eastAsia="仿宋_GB2312" w:cs="仿宋_GB2312" w:hint="eastAsia"/>
          <w:bCs/>
          <w:kern w:val="0"/>
          <w:sz w:val="32"/>
          <w:szCs w:val="32"/>
        </w:rPr>
        <w:t>政领域涉黑涉恶线索进行全面摸排，排查清理出涉黑涉恶类犯罪的刑满释放人员</w:t>
      </w:r>
      <w:r>
        <w:rPr>
          <w:rFonts w:ascii="仿宋_GB2312" w:eastAsia="仿宋_GB2312" w:cs="仿宋_GB2312" w:hint="eastAsia"/>
          <w:bCs/>
          <w:kern w:val="0"/>
          <w:sz w:val="32"/>
          <w:szCs w:val="32"/>
        </w:rPr>
        <w:t>16</w:t>
      </w:r>
      <w:r>
        <w:rPr>
          <w:rFonts w:ascii="仿宋_GB2312" w:eastAsia="仿宋_GB2312" w:cs="仿宋_GB2312" w:hint="eastAsia"/>
          <w:bCs/>
          <w:kern w:val="0"/>
          <w:sz w:val="32"/>
          <w:szCs w:val="32"/>
        </w:rPr>
        <w:t>名，摸排线索</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条；加强各级调委会、法律服务工作者的宣传教育监督管理，特别是对律师涉黑涉恶案件辩护和代理指导，确保法律正确实施，有效维护了社会稳定。</w:t>
      </w:r>
    </w:p>
    <w:p w:rsidR="00C15E14" w:rsidRDefault="007B38D6">
      <w:pPr>
        <w:spacing w:line="520" w:lineRule="exact"/>
        <w:ind w:firstLineChars="200" w:firstLine="640"/>
        <w:rPr>
          <w:rFonts w:ascii="仿宋_GB2312" w:eastAsia="仿宋_GB2312" w:cs="仿宋_GB2312"/>
          <w:bCs/>
          <w:kern w:val="0"/>
          <w:sz w:val="32"/>
          <w:szCs w:val="32"/>
        </w:rPr>
      </w:pPr>
      <w:r>
        <w:rPr>
          <w:rFonts w:ascii="仿宋_GB2312" w:eastAsia="仿宋_GB2312" w:cs="仿宋_GB2312" w:hint="eastAsia"/>
          <w:bCs/>
          <w:kern w:val="0"/>
          <w:sz w:val="32"/>
          <w:szCs w:val="32"/>
        </w:rPr>
        <w:t>4.</w:t>
      </w:r>
      <w:r>
        <w:rPr>
          <w:rFonts w:ascii="仿宋_GB2312" w:eastAsia="仿宋_GB2312" w:cs="仿宋_GB2312" w:hint="eastAsia"/>
          <w:bCs/>
          <w:kern w:val="0"/>
          <w:sz w:val="32"/>
          <w:szCs w:val="32"/>
        </w:rPr>
        <w:t>继续加强队伍建设。以“大学习、大讨论、大调研、大培训、大落实”活动为契机，深入学习习近平新时代中国特色社会主义思想和党的十九大精神；严格落实组织生活“</w:t>
      </w:r>
      <w:r>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项制度”，筑牢党的基层堡垒。以执行力建设、岗位互换、外出送学为基本措施，提高公共法律服务干部队伍基本素质。坚持每月一次的扶贫集中走访</w:t>
      </w:r>
      <w:r>
        <w:rPr>
          <w:rFonts w:ascii="仿宋_GB2312" w:eastAsia="仿宋_GB2312" w:cs="仿宋_GB2312" w:hint="eastAsia"/>
          <w:bCs/>
          <w:kern w:val="0"/>
          <w:sz w:val="32"/>
          <w:szCs w:val="32"/>
        </w:rPr>
        <w:t>，帮助帮扶对象排忧解困，组织到桂花村开展“党的十九大精神宣讲</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”活动，完成“为村”“网上走基层”任务和贫困户吴福章、杨明田危房改造，司法行政系统先后为桂花村捐助</w:t>
      </w:r>
      <w:r>
        <w:rPr>
          <w:rFonts w:ascii="仿宋_GB2312" w:eastAsia="仿宋_GB2312" w:cs="仿宋_GB2312" w:hint="eastAsia"/>
          <w:bCs/>
          <w:kern w:val="0"/>
          <w:sz w:val="32"/>
          <w:szCs w:val="32"/>
        </w:rPr>
        <w:t>8</w:t>
      </w:r>
      <w:r>
        <w:rPr>
          <w:rFonts w:ascii="仿宋_GB2312" w:eastAsia="仿宋_GB2312" w:cs="仿宋_GB2312" w:hint="eastAsia"/>
          <w:bCs/>
          <w:kern w:val="0"/>
          <w:sz w:val="32"/>
          <w:szCs w:val="32"/>
        </w:rPr>
        <w:t>万元扶贫资金。以弘扬“枫桥经验”为切入点，大力宣传以人民调解、法律援助为重点的公共法律服务体系建设，有力提高了群众知晓度。通过参观党风廉政建设和反腐败工作巡展、旁听国土局黄晓勤案庭审、开展廉政谈话等方式，进一步督促全局干部职工在履职尽责中提高思想政治修养，组织全体干部签订廉</w:t>
      </w:r>
      <w:r>
        <w:rPr>
          <w:rFonts w:ascii="仿宋_GB2312" w:eastAsia="仿宋_GB2312" w:cs="仿宋_GB2312" w:hint="eastAsia"/>
          <w:bCs/>
          <w:kern w:val="0"/>
          <w:sz w:val="32"/>
          <w:szCs w:val="32"/>
        </w:rPr>
        <w:lastRenderedPageBreak/>
        <w:t>政承诺书</w:t>
      </w:r>
      <w:r>
        <w:rPr>
          <w:rFonts w:ascii="仿宋_GB2312" w:eastAsia="仿宋_GB2312" w:cs="仿宋_GB2312" w:hint="eastAsia"/>
          <w:bCs/>
          <w:kern w:val="0"/>
          <w:sz w:val="32"/>
          <w:szCs w:val="32"/>
        </w:rPr>
        <w:t>42</w:t>
      </w:r>
      <w:r>
        <w:rPr>
          <w:rFonts w:ascii="仿宋_GB2312" w:eastAsia="仿宋_GB2312" w:cs="仿宋_GB2312" w:hint="eastAsia"/>
          <w:bCs/>
          <w:kern w:val="0"/>
          <w:sz w:val="32"/>
          <w:szCs w:val="32"/>
        </w:rPr>
        <w:t>份，对我局脱贫攻坚、民生资金、扫黑除恶等重点领域开展专项监督检查</w:t>
      </w:r>
      <w:r>
        <w:rPr>
          <w:rFonts w:ascii="仿宋_GB2312" w:eastAsia="仿宋_GB2312" w:cs="仿宋_GB2312" w:hint="eastAsia"/>
          <w:bCs/>
          <w:kern w:val="0"/>
          <w:sz w:val="32"/>
          <w:szCs w:val="32"/>
        </w:rPr>
        <w:t>10</w:t>
      </w:r>
      <w:r>
        <w:rPr>
          <w:rFonts w:ascii="仿宋_GB2312" w:eastAsia="仿宋_GB2312" w:cs="仿宋_GB2312" w:hint="eastAsia"/>
          <w:bCs/>
          <w:kern w:val="0"/>
          <w:sz w:val="32"/>
          <w:szCs w:val="32"/>
        </w:rPr>
        <w:t>余次。</w:t>
      </w:r>
    </w:p>
    <w:p w:rsidR="00C15E14" w:rsidRDefault="00C15E14">
      <w:pPr>
        <w:pStyle w:val="a3"/>
        <w:adjustRightInd w:val="0"/>
        <w:snapToGrid w:val="0"/>
        <w:spacing w:before="93" w:line="520" w:lineRule="exact"/>
        <w:ind w:firstLineChars="210" w:firstLine="672"/>
        <w:outlineLvl w:val="2"/>
        <w:rPr>
          <w:rFonts w:ascii="仿宋" w:eastAsia="仿宋" w:hAnsi="仿宋"/>
          <w:color w:val="000000"/>
          <w:sz w:val="32"/>
          <w:szCs w:val="32"/>
        </w:rPr>
      </w:pPr>
    </w:p>
    <w:p w:rsidR="00C15E14" w:rsidRDefault="007B38D6">
      <w:pPr>
        <w:pStyle w:val="2"/>
        <w:rPr>
          <w:rStyle w:val="2Char"/>
          <w:rFonts w:cs="Times New Roman"/>
        </w:rPr>
      </w:pPr>
      <w:bookmarkStart w:id="21" w:name="_Toc15377200"/>
      <w:bookmarkStart w:id="22"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C15E14" w:rsidRDefault="007B38D6">
      <w:pPr>
        <w:ind w:firstLineChars="250" w:firstLine="800"/>
        <w:rPr>
          <w:rFonts w:ascii="仿宋" w:eastAsia="仿宋" w:hAnsi="仿宋"/>
          <w:sz w:val="32"/>
          <w:szCs w:val="32"/>
        </w:rPr>
      </w:pPr>
      <w:r>
        <w:rPr>
          <w:rFonts w:ascii="仿宋" w:eastAsia="仿宋" w:hAnsi="仿宋" w:cs="仿宋" w:hint="eastAsia"/>
          <w:sz w:val="32"/>
          <w:szCs w:val="32"/>
        </w:rPr>
        <w:t>广汉市司法局下属二级单位</w:t>
      </w:r>
      <w:r>
        <w:rPr>
          <w:rFonts w:ascii="仿宋" w:eastAsia="仿宋" w:hAnsi="仿宋" w:cs="仿宋" w:hint="eastAsia"/>
          <w:sz w:val="32"/>
          <w:szCs w:val="32"/>
        </w:rPr>
        <w:t>0</w:t>
      </w:r>
      <w:r>
        <w:rPr>
          <w:rFonts w:ascii="仿宋" w:eastAsia="仿宋" w:hAnsi="仿宋" w:cs="仿宋" w:hint="eastAsia"/>
          <w:sz w:val="32"/>
          <w:szCs w:val="32"/>
        </w:rPr>
        <w:t>个，其中行政单位</w:t>
      </w:r>
      <w:r>
        <w:rPr>
          <w:rFonts w:ascii="仿宋" w:eastAsia="仿宋" w:hAnsi="仿宋" w:cs="仿宋" w:hint="eastAsia"/>
          <w:sz w:val="32"/>
          <w:szCs w:val="32"/>
        </w:rPr>
        <w:t>0</w:t>
      </w:r>
      <w:r>
        <w:rPr>
          <w:rFonts w:ascii="仿宋" w:eastAsia="仿宋" w:hAnsi="仿宋" w:cs="仿宋" w:hint="eastAsia"/>
          <w:sz w:val="32"/>
          <w:szCs w:val="32"/>
        </w:rPr>
        <w:t>个，参照公务员法管理的事业单位</w:t>
      </w:r>
      <w:r>
        <w:rPr>
          <w:rFonts w:ascii="仿宋" w:eastAsia="仿宋" w:hAnsi="仿宋" w:cs="仿宋" w:hint="eastAsia"/>
          <w:sz w:val="32"/>
          <w:szCs w:val="32"/>
        </w:rPr>
        <w:t>0</w:t>
      </w:r>
      <w:r>
        <w:rPr>
          <w:rFonts w:ascii="仿宋" w:eastAsia="仿宋" w:hAnsi="仿宋" w:cs="仿宋" w:hint="eastAsia"/>
          <w:sz w:val="32"/>
          <w:szCs w:val="32"/>
        </w:rPr>
        <w:t>个，其他事业单位</w:t>
      </w:r>
      <w:r>
        <w:rPr>
          <w:rFonts w:ascii="仿宋" w:eastAsia="仿宋" w:hAnsi="仿宋" w:cs="仿宋" w:hint="eastAsia"/>
          <w:sz w:val="32"/>
          <w:szCs w:val="32"/>
        </w:rPr>
        <w:t>1</w:t>
      </w:r>
      <w:r>
        <w:rPr>
          <w:rFonts w:ascii="仿宋" w:eastAsia="仿宋" w:hAnsi="仿宋" w:cs="仿宋" w:hint="eastAsia"/>
          <w:sz w:val="32"/>
          <w:szCs w:val="32"/>
        </w:rPr>
        <w:t>个。</w:t>
      </w:r>
    </w:p>
    <w:p w:rsidR="00C15E14" w:rsidRDefault="007B38D6">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cs="仿宋" w:hint="eastAsia"/>
          <w:color w:val="000000"/>
          <w:sz w:val="32"/>
          <w:szCs w:val="32"/>
        </w:rPr>
        <w:t>纳入广汉市司法局</w:t>
      </w:r>
      <w:r>
        <w:rPr>
          <w:rFonts w:ascii="仿宋" w:eastAsia="仿宋" w:hAnsi="仿宋" w:cs="仿宋"/>
          <w:color w:val="000000"/>
          <w:sz w:val="32"/>
          <w:szCs w:val="32"/>
        </w:rPr>
        <w:t>2018</w:t>
      </w:r>
      <w:r>
        <w:rPr>
          <w:rFonts w:ascii="仿宋" w:eastAsia="仿宋" w:hAnsi="仿宋" w:cs="仿宋" w:hint="eastAsia"/>
          <w:color w:val="000000"/>
          <w:sz w:val="32"/>
          <w:szCs w:val="32"/>
        </w:rPr>
        <w:t>年度部门决算编制范围的二级预算单位无。</w:t>
      </w:r>
      <w:r>
        <w:rPr>
          <w:rFonts w:ascii="仿宋" w:eastAsia="仿宋" w:hAnsi="仿宋"/>
          <w:color w:val="000000"/>
          <w:sz w:val="32"/>
          <w:szCs w:val="32"/>
        </w:rPr>
        <w:br w:type="page"/>
      </w:r>
    </w:p>
    <w:p w:rsidR="00C15E14" w:rsidRDefault="007B38D6">
      <w:pPr>
        <w:pStyle w:val="1"/>
        <w:ind w:right="440"/>
        <w:jc w:val="right"/>
        <w:rPr>
          <w:rStyle w:val="1Char"/>
          <w:rFonts w:ascii="黑体" w:eastAsia="黑体" w:hAnsi="黑体"/>
        </w:rPr>
      </w:pPr>
      <w:bookmarkStart w:id="23" w:name="_Toc15377204"/>
      <w:bookmarkStart w:id="24" w:name="_Toc15396602"/>
      <w:r>
        <w:rPr>
          <w:rFonts w:ascii="黑体" w:eastAsia="黑体" w:hAnsi="黑体" w:cs="黑体" w:hint="eastAsia"/>
          <w:b w:val="0"/>
          <w:bCs w:val="0"/>
          <w:color w:val="000000"/>
        </w:rPr>
        <w:t>第二部分</w:t>
      </w:r>
      <w:r>
        <w:rPr>
          <w:rFonts w:ascii="黑体" w:eastAsia="黑体" w:hAnsi="黑体" w:cs="黑体"/>
          <w:color w:val="000000"/>
        </w:rPr>
        <w:t xml:space="preserve"> </w:t>
      </w:r>
      <w:r>
        <w:rPr>
          <w:rStyle w:val="1Char"/>
          <w:rFonts w:ascii="黑体" w:eastAsia="黑体" w:hAnsi="黑体" w:cs="黑体"/>
        </w:rPr>
        <w:t>2018</w:t>
      </w:r>
      <w:r>
        <w:rPr>
          <w:rStyle w:val="1Char"/>
          <w:rFonts w:ascii="黑体" w:eastAsia="黑体" w:hAnsi="黑体" w:cs="黑体" w:hint="eastAsia"/>
        </w:rPr>
        <w:t>年度部门决算情况说明</w:t>
      </w:r>
      <w:bookmarkEnd w:id="23"/>
      <w:bookmarkEnd w:id="24"/>
    </w:p>
    <w:p w:rsidR="00C15E14" w:rsidRDefault="00C15E14"/>
    <w:p w:rsidR="00C15E14" w:rsidRDefault="007B38D6">
      <w:pPr>
        <w:pStyle w:val="a9"/>
        <w:numPr>
          <w:ilvl w:val="0"/>
          <w:numId w:val="1"/>
        </w:numPr>
        <w:spacing w:line="600" w:lineRule="exact"/>
        <w:ind w:firstLineChars="0"/>
        <w:outlineLvl w:val="1"/>
        <w:rPr>
          <w:rStyle w:val="2Char"/>
          <w:rFonts w:ascii="黑体" w:eastAsia="黑体" w:hAnsi="黑体" w:cs="Times New Roman"/>
          <w:b w:val="0"/>
          <w:bCs w:val="0"/>
        </w:rPr>
      </w:pPr>
      <w:bookmarkStart w:id="25" w:name="_Toc15377205"/>
      <w:bookmarkStart w:id="26" w:name="_Toc15396603"/>
      <w:r>
        <w:rPr>
          <w:rFonts w:ascii="黑体" w:eastAsia="黑体" w:hAnsi="黑体" w:cs="黑体" w:hint="eastAsia"/>
          <w:color w:val="000000"/>
          <w:sz w:val="32"/>
          <w:szCs w:val="32"/>
        </w:rPr>
        <w:t>收</w:t>
      </w:r>
      <w:r>
        <w:rPr>
          <w:rStyle w:val="2Char"/>
          <w:rFonts w:ascii="黑体" w:eastAsia="黑体" w:hAnsi="黑体" w:cs="黑体" w:hint="eastAsia"/>
          <w:b w:val="0"/>
          <w:bCs w:val="0"/>
        </w:rPr>
        <w:t>入支出决算总体情况说明</w:t>
      </w:r>
      <w:bookmarkEnd w:id="25"/>
      <w:bookmarkEnd w:id="26"/>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年度收总计</w:t>
      </w:r>
      <w:r>
        <w:rPr>
          <w:rFonts w:ascii="仿宋" w:eastAsia="仿宋" w:hAnsi="仿宋" w:cs="仿宋" w:hint="eastAsia"/>
          <w:color w:val="000000"/>
          <w:sz w:val="32"/>
          <w:szCs w:val="32"/>
        </w:rPr>
        <w:t>1175.36</w:t>
      </w:r>
      <w:r>
        <w:rPr>
          <w:rFonts w:ascii="仿宋" w:eastAsia="仿宋" w:hAnsi="仿宋" w:cs="仿宋" w:hint="eastAsia"/>
          <w:color w:val="000000"/>
          <w:sz w:val="32"/>
          <w:szCs w:val="32"/>
        </w:rPr>
        <w:t>万元、支总计</w:t>
      </w:r>
      <w:r>
        <w:rPr>
          <w:rFonts w:ascii="仿宋" w:eastAsia="仿宋" w:hAnsi="仿宋" w:cs="仿宋" w:hint="eastAsia"/>
          <w:color w:val="000000"/>
          <w:sz w:val="32"/>
          <w:szCs w:val="32"/>
        </w:rPr>
        <w:t>1160.76</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年相比，收总计增加</w:t>
      </w:r>
      <w:r>
        <w:rPr>
          <w:rFonts w:ascii="仿宋" w:eastAsia="仿宋" w:hAnsi="仿宋" w:cs="仿宋" w:hint="eastAsia"/>
          <w:color w:val="000000"/>
          <w:sz w:val="32"/>
          <w:szCs w:val="32"/>
        </w:rPr>
        <w:t>150.84</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14.72</w:t>
      </w:r>
      <w:r>
        <w:rPr>
          <w:rFonts w:ascii="仿宋" w:eastAsia="仿宋" w:hAnsi="仿宋" w:cs="仿宋"/>
          <w:color w:val="000000"/>
          <w:sz w:val="32"/>
          <w:szCs w:val="32"/>
        </w:rPr>
        <w:t>%</w:t>
      </w:r>
      <w:r>
        <w:rPr>
          <w:rFonts w:ascii="仿宋" w:eastAsia="仿宋" w:hAnsi="仿宋" w:cs="仿宋" w:hint="eastAsia"/>
          <w:color w:val="000000"/>
          <w:sz w:val="32"/>
          <w:szCs w:val="32"/>
        </w:rPr>
        <w:t>、支总计各增加</w:t>
      </w:r>
      <w:r>
        <w:rPr>
          <w:rFonts w:ascii="仿宋" w:eastAsia="仿宋" w:hAnsi="仿宋" w:cs="仿宋" w:hint="eastAsia"/>
          <w:color w:val="000000"/>
          <w:sz w:val="32"/>
          <w:szCs w:val="32"/>
        </w:rPr>
        <w:t>144.99</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14.27</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。主要变动原因是人员公用经费调整、新增一个建设项目。</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C15E14" w:rsidRDefault="00C15E14">
      <w:pPr>
        <w:spacing w:line="600" w:lineRule="exact"/>
        <w:ind w:firstLineChars="200" w:firstLine="640"/>
        <w:jc w:val="left"/>
        <w:rPr>
          <w:rFonts w:ascii="仿宋_GB2312" w:eastAsia="仿宋_GB2312"/>
          <w:color w:val="000000"/>
          <w:sz w:val="32"/>
          <w:szCs w:val="32"/>
        </w:rPr>
      </w:pPr>
    </w:p>
    <w:p w:rsidR="00C15E14" w:rsidRDefault="007B38D6">
      <w:pPr>
        <w:pStyle w:val="a9"/>
        <w:numPr>
          <w:ilvl w:val="0"/>
          <w:numId w:val="1"/>
        </w:numPr>
        <w:spacing w:line="600" w:lineRule="exact"/>
        <w:ind w:firstLineChars="0"/>
        <w:outlineLvl w:val="1"/>
        <w:rPr>
          <w:rStyle w:val="2Char"/>
          <w:rFonts w:ascii="黑体" w:eastAsia="黑体" w:hAnsi="黑体" w:cs="Times New Roman"/>
          <w:b w:val="0"/>
          <w:bCs w:val="0"/>
        </w:rPr>
      </w:pPr>
      <w:bookmarkStart w:id="27" w:name="_Toc15377206"/>
      <w:bookmarkStart w:id="28" w:name="_Toc15396604"/>
      <w:r>
        <w:rPr>
          <w:rFonts w:ascii="黑体" w:eastAsia="黑体" w:hAnsi="黑体" w:cs="黑体" w:hint="eastAsia"/>
          <w:color w:val="000000"/>
          <w:sz w:val="32"/>
          <w:szCs w:val="32"/>
        </w:rPr>
        <w:t>收</w:t>
      </w:r>
      <w:r>
        <w:rPr>
          <w:rStyle w:val="2Char"/>
          <w:rFonts w:ascii="黑体" w:eastAsia="黑体" w:hAnsi="黑体" w:cs="黑体" w:hint="eastAsia"/>
          <w:b w:val="0"/>
          <w:bCs w:val="0"/>
        </w:rPr>
        <w:t>入决算情况说明</w:t>
      </w:r>
      <w:bookmarkEnd w:id="27"/>
      <w:bookmarkEnd w:id="28"/>
    </w:p>
    <w:p w:rsidR="00C15E14" w:rsidRDefault="007B38D6">
      <w:pPr>
        <w:spacing w:line="600" w:lineRule="exact"/>
        <w:ind w:firstLineChars="200" w:firstLine="64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 w:eastAsia="仿宋" w:hAnsi="仿宋" w:cs="仿宋" w:hint="eastAsia"/>
          <w:color w:val="000000"/>
          <w:sz w:val="32"/>
          <w:szCs w:val="32"/>
        </w:rPr>
        <w:t>1175.36</w:t>
      </w:r>
      <w:r>
        <w:rPr>
          <w:rFonts w:ascii="仿宋" w:eastAsia="仿宋" w:hAnsi="仿宋" w:cs="仿宋" w:hint="eastAsia"/>
          <w:color w:val="000000"/>
          <w:sz w:val="32"/>
          <w:szCs w:val="32"/>
        </w:rPr>
        <w:t>万元，其中：一般公共预算财政拨款收入</w:t>
      </w:r>
      <w:r>
        <w:rPr>
          <w:rFonts w:ascii="仿宋" w:eastAsia="仿宋" w:hAnsi="仿宋" w:cs="仿宋" w:hint="eastAsia"/>
          <w:color w:val="000000"/>
          <w:sz w:val="32"/>
          <w:szCs w:val="32"/>
        </w:rPr>
        <w:t>1175.36</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100</w:t>
      </w:r>
      <w:r>
        <w:rPr>
          <w:rFonts w:ascii="仿宋" w:eastAsia="仿宋" w:hAnsi="仿宋" w:cs="仿宋"/>
          <w:color w:val="000000"/>
          <w:sz w:val="32"/>
          <w:szCs w:val="32"/>
        </w:rPr>
        <w:t>%</w:t>
      </w:r>
      <w:r>
        <w:rPr>
          <w:rFonts w:ascii="仿宋" w:eastAsia="仿宋" w:hAnsi="仿宋" w:cs="仿宋" w:hint="eastAsia"/>
          <w:color w:val="000000"/>
          <w:sz w:val="32"/>
          <w:szCs w:val="32"/>
        </w:rPr>
        <w:t>；政府性基金预算财政拨款收入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；国有资本经营预算财政拨款收入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；事业收入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；经营收入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；附属单位上缴收入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；其他收入</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C15E14" w:rsidRDefault="00C15E14">
      <w:pPr>
        <w:spacing w:line="600" w:lineRule="exact"/>
        <w:ind w:firstLineChars="200" w:firstLine="640"/>
        <w:rPr>
          <w:rFonts w:ascii="仿宋_GB2312" w:eastAsia="仿宋_GB2312"/>
          <w:color w:val="FF0000"/>
          <w:sz w:val="32"/>
          <w:szCs w:val="32"/>
        </w:rPr>
      </w:pPr>
    </w:p>
    <w:p w:rsidR="00C15E14" w:rsidRDefault="007B38D6">
      <w:pPr>
        <w:pStyle w:val="a9"/>
        <w:numPr>
          <w:ilvl w:val="0"/>
          <w:numId w:val="1"/>
        </w:numPr>
        <w:spacing w:line="600" w:lineRule="exact"/>
        <w:ind w:firstLineChars="0"/>
        <w:outlineLvl w:val="1"/>
        <w:rPr>
          <w:rStyle w:val="2Char"/>
          <w:rFonts w:ascii="黑体" w:eastAsia="黑体" w:hAnsi="黑体" w:cs="Times New Roman"/>
          <w:b w:val="0"/>
          <w:bCs w:val="0"/>
        </w:rPr>
      </w:pPr>
      <w:bookmarkStart w:id="29" w:name="_Toc15377207"/>
      <w:bookmarkStart w:id="30" w:name="_Toc15396605"/>
      <w:r>
        <w:rPr>
          <w:rFonts w:ascii="黑体" w:eastAsia="黑体" w:hAnsi="黑体" w:cs="黑体" w:hint="eastAsia"/>
          <w:color w:val="000000"/>
          <w:sz w:val="32"/>
          <w:szCs w:val="32"/>
        </w:rPr>
        <w:t>支</w:t>
      </w:r>
      <w:r>
        <w:rPr>
          <w:rStyle w:val="2Char"/>
          <w:rFonts w:ascii="黑体" w:eastAsia="黑体" w:hAnsi="黑体" w:cs="黑体" w:hint="eastAsia"/>
          <w:b w:val="0"/>
          <w:bCs w:val="0"/>
        </w:rPr>
        <w:t>出决算情况说明</w:t>
      </w:r>
      <w:bookmarkEnd w:id="29"/>
      <w:bookmarkEnd w:id="30"/>
    </w:p>
    <w:p w:rsidR="00C15E14" w:rsidRDefault="007B38D6">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 w:eastAsia="仿宋" w:hAnsi="仿宋" w:cs="仿宋" w:hint="eastAsia"/>
          <w:color w:val="000000"/>
          <w:sz w:val="32"/>
          <w:szCs w:val="32"/>
        </w:rPr>
        <w:t>1160.76</w:t>
      </w:r>
      <w:r>
        <w:rPr>
          <w:rFonts w:ascii="仿宋" w:eastAsia="仿宋" w:hAnsi="仿宋" w:cs="仿宋" w:hint="eastAsia"/>
          <w:color w:val="000000"/>
          <w:sz w:val="32"/>
          <w:szCs w:val="32"/>
        </w:rPr>
        <w:t>万元，其中：基本支出</w:t>
      </w:r>
      <w:r>
        <w:rPr>
          <w:rFonts w:ascii="仿宋" w:eastAsia="仿宋" w:hAnsi="仿宋" w:cs="仿宋" w:hint="eastAsia"/>
          <w:color w:val="000000"/>
          <w:sz w:val="32"/>
          <w:szCs w:val="32"/>
        </w:rPr>
        <w:t>1089.62</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93.87</w:t>
      </w:r>
      <w:r>
        <w:rPr>
          <w:rFonts w:ascii="仿宋" w:eastAsia="仿宋" w:hAnsi="仿宋" w:cs="仿宋"/>
          <w:color w:val="000000"/>
          <w:sz w:val="32"/>
          <w:szCs w:val="32"/>
        </w:rPr>
        <w:t>%</w:t>
      </w:r>
      <w:r>
        <w:rPr>
          <w:rFonts w:ascii="仿宋" w:eastAsia="仿宋" w:hAnsi="仿宋" w:cs="仿宋" w:hint="eastAsia"/>
          <w:color w:val="000000"/>
          <w:sz w:val="32"/>
          <w:szCs w:val="32"/>
        </w:rPr>
        <w:t>；项目支出</w:t>
      </w:r>
      <w:r>
        <w:rPr>
          <w:rFonts w:ascii="仿宋" w:eastAsia="仿宋" w:hAnsi="仿宋" w:cs="仿宋" w:hint="eastAsia"/>
          <w:color w:val="000000"/>
          <w:sz w:val="32"/>
          <w:szCs w:val="32"/>
        </w:rPr>
        <w:t>71.14</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6.13</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lastRenderedPageBreak/>
        <w:t>上缴上级支出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；经营支出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；对附属单位补助支出</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C15E14" w:rsidRDefault="00C15E14">
      <w:pPr>
        <w:spacing w:line="600" w:lineRule="exact"/>
        <w:ind w:firstLineChars="200" w:firstLine="640"/>
        <w:rPr>
          <w:rFonts w:ascii="仿宋_GB2312" w:eastAsia="仿宋_GB2312"/>
          <w:color w:val="FF0000"/>
          <w:sz w:val="32"/>
          <w:szCs w:val="32"/>
        </w:rPr>
      </w:pPr>
    </w:p>
    <w:p w:rsidR="00C15E14" w:rsidRDefault="007B38D6">
      <w:pPr>
        <w:spacing w:line="600" w:lineRule="exact"/>
        <w:ind w:firstLineChars="200" w:firstLine="640"/>
        <w:outlineLvl w:val="1"/>
        <w:rPr>
          <w:rStyle w:val="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年财政拨款收入总计</w:t>
      </w:r>
      <w:r>
        <w:rPr>
          <w:rFonts w:ascii="仿宋" w:eastAsia="仿宋" w:hAnsi="仿宋" w:cs="仿宋" w:hint="eastAsia"/>
          <w:color w:val="000000"/>
          <w:sz w:val="32"/>
          <w:szCs w:val="32"/>
        </w:rPr>
        <w:t>1175.36</w:t>
      </w:r>
      <w:r>
        <w:rPr>
          <w:rFonts w:ascii="仿宋" w:eastAsia="仿宋" w:hAnsi="仿宋" w:cs="仿宋" w:hint="eastAsia"/>
          <w:color w:val="000000"/>
          <w:sz w:val="32"/>
          <w:szCs w:val="32"/>
        </w:rPr>
        <w:t>万元、支总计</w:t>
      </w:r>
      <w:r>
        <w:rPr>
          <w:rFonts w:ascii="仿宋" w:eastAsia="仿宋" w:hAnsi="仿宋" w:cs="仿宋" w:hint="eastAsia"/>
          <w:color w:val="000000"/>
          <w:sz w:val="32"/>
          <w:szCs w:val="32"/>
        </w:rPr>
        <w:t>1160.76</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年相比，收总计增加</w:t>
      </w:r>
      <w:r>
        <w:rPr>
          <w:rFonts w:ascii="仿宋" w:eastAsia="仿宋" w:hAnsi="仿宋" w:cs="仿宋" w:hint="eastAsia"/>
          <w:color w:val="000000"/>
          <w:sz w:val="32"/>
          <w:szCs w:val="32"/>
        </w:rPr>
        <w:t>150.84</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14.72</w:t>
      </w:r>
      <w:r>
        <w:rPr>
          <w:rFonts w:ascii="仿宋" w:eastAsia="仿宋" w:hAnsi="仿宋" w:cs="仿宋"/>
          <w:color w:val="000000"/>
          <w:sz w:val="32"/>
          <w:szCs w:val="32"/>
        </w:rPr>
        <w:t>%</w:t>
      </w:r>
      <w:r>
        <w:rPr>
          <w:rFonts w:ascii="仿宋" w:eastAsia="仿宋" w:hAnsi="仿宋" w:cs="仿宋" w:hint="eastAsia"/>
          <w:color w:val="000000"/>
          <w:sz w:val="32"/>
          <w:szCs w:val="32"/>
        </w:rPr>
        <w:t>、支总计各增加</w:t>
      </w:r>
      <w:r>
        <w:rPr>
          <w:rFonts w:ascii="仿宋" w:eastAsia="仿宋" w:hAnsi="仿宋" w:cs="仿宋" w:hint="eastAsia"/>
          <w:color w:val="000000"/>
          <w:sz w:val="32"/>
          <w:szCs w:val="32"/>
        </w:rPr>
        <w:t>144.99</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14.27</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。主要变动原因是人员公用经费调整、新增一个建设项目。</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C15E14" w:rsidRDefault="007B38D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C15E14" w:rsidRDefault="00C15E14">
      <w:pPr>
        <w:spacing w:line="600" w:lineRule="exact"/>
        <w:ind w:firstLine="640"/>
        <w:rPr>
          <w:rFonts w:ascii="仿宋" w:eastAsia="仿宋" w:hAnsi="仿宋"/>
          <w:b/>
          <w:bCs/>
          <w:color w:val="00B050"/>
          <w:sz w:val="32"/>
          <w:szCs w:val="32"/>
        </w:rPr>
      </w:pPr>
    </w:p>
    <w:p w:rsidR="00C15E14" w:rsidRDefault="007B38D6">
      <w:pPr>
        <w:spacing w:line="600" w:lineRule="exact"/>
        <w:ind w:firstLineChars="200" w:firstLine="640"/>
        <w:outlineLvl w:val="1"/>
        <w:rPr>
          <w:rStyle w:val="2Char"/>
          <w:rFonts w:ascii="黑体" w:eastAsia="黑体" w:hAnsi="黑体" w:cs="Times New Roman"/>
          <w:b w:val="0"/>
          <w:bCs w:val="0"/>
        </w:rPr>
      </w:pPr>
      <w:bookmarkStart w:id="33" w:name="_Toc15377209"/>
      <w:bookmarkStart w:id="34"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C15E14" w:rsidRDefault="007B38D6">
      <w:pPr>
        <w:spacing w:line="600" w:lineRule="exact"/>
        <w:ind w:firstLineChars="200" w:firstLine="643"/>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hint="eastAsia"/>
          <w:color w:val="000000"/>
          <w:sz w:val="32"/>
          <w:szCs w:val="32"/>
        </w:rPr>
        <w:t>1160.76</w:t>
      </w:r>
      <w:r>
        <w:rPr>
          <w:rFonts w:ascii="仿宋" w:eastAsia="仿宋" w:hAnsi="仿宋" w:cs="仿宋" w:hint="eastAsia"/>
          <w:color w:val="000000"/>
          <w:sz w:val="32"/>
          <w:szCs w:val="32"/>
        </w:rPr>
        <w:t>万元，占本年支出合计的</w:t>
      </w:r>
      <w:r>
        <w:rPr>
          <w:rFonts w:ascii="仿宋" w:eastAsia="仿宋" w:hAnsi="仿宋" w:cs="仿宋" w:hint="eastAsia"/>
          <w:color w:val="000000"/>
          <w:sz w:val="32"/>
          <w:szCs w:val="32"/>
        </w:rPr>
        <w:t>93.87</w:t>
      </w:r>
      <w:r>
        <w:rPr>
          <w:rFonts w:ascii="仿宋" w:eastAsia="仿宋" w:hAnsi="仿宋" w:cs="仿宋"/>
          <w:color w:val="000000"/>
          <w:sz w:val="32"/>
          <w:szCs w:val="32"/>
        </w:rPr>
        <w:t>%</w:t>
      </w:r>
      <w:r>
        <w:rPr>
          <w:rFonts w:ascii="仿宋" w:eastAsia="仿宋" w:hAnsi="仿宋" w:cs="仿宋" w:hint="eastAsia"/>
          <w:color w:val="000000"/>
          <w:sz w:val="32"/>
          <w:szCs w:val="32"/>
        </w:rPr>
        <w:t>。与</w:t>
      </w:r>
      <w:r>
        <w:rPr>
          <w:rFonts w:ascii="仿宋" w:eastAsia="仿宋" w:hAnsi="仿宋" w:cs="仿宋"/>
          <w:color w:val="000000"/>
          <w:sz w:val="32"/>
          <w:szCs w:val="32"/>
        </w:rPr>
        <w:t>2017</w:t>
      </w:r>
      <w:r>
        <w:rPr>
          <w:rFonts w:ascii="仿宋" w:eastAsia="仿宋" w:hAnsi="仿宋" w:cs="仿宋" w:hint="eastAsia"/>
          <w:color w:val="000000"/>
          <w:sz w:val="32"/>
          <w:szCs w:val="32"/>
        </w:rPr>
        <w:t>年相比，一般公共预算财政拨款增加</w:t>
      </w:r>
      <w:r>
        <w:rPr>
          <w:rFonts w:ascii="仿宋" w:eastAsia="仿宋" w:hAnsi="仿宋" w:cs="仿宋" w:hint="eastAsia"/>
          <w:color w:val="000000"/>
          <w:sz w:val="32"/>
          <w:szCs w:val="32"/>
        </w:rPr>
        <w:t>144.99</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14.27</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。主要变动原因是人员公用经费增加，各项基本业务量增加，基础建设新增一处。</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C15E14" w:rsidRDefault="007B38D6">
      <w:pPr>
        <w:spacing w:line="600" w:lineRule="exact"/>
        <w:ind w:firstLineChars="200" w:firstLine="643"/>
        <w:outlineLvl w:val="2"/>
        <w:rPr>
          <w:rFonts w:ascii="仿宋" w:eastAsia="仿宋" w:hAnsi="仿宋"/>
          <w:b/>
          <w:bCs/>
          <w:color w:val="000000"/>
          <w:sz w:val="32"/>
          <w:szCs w:val="32"/>
        </w:rPr>
      </w:pPr>
      <w:bookmarkStart w:id="36" w:name="_Toc15377211"/>
      <w:r>
        <w:rPr>
          <w:rFonts w:ascii="仿宋" w:eastAsia="仿宋" w:hAnsi="仿宋" w:cs="仿宋" w:hint="eastAsia"/>
          <w:b/>
          <w:bCs/>
          <w:color w:val="000000"/>
          <w:sz w:val="32"/>
          <w:szCs w:val="32"/>
        </w:rPr>
        <w:t>（二）一般公共预算财政拨款支出决算结构情况</w:t>
      </w:r>
      <w:bookmarkEnd w:id="36"/>
    </w:p>
    <w:p w:rsidR="00C15E14" w:rsidRDefault="007B38D6">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年一般公共预算财政拨款支出</w:t>
      </w:r>
      <w:r>
        <w:rPr>
          <w:rFonts w:ascii="仿宋" w:eastAsia="仿宋" w:hAnsi="仿宋" w:cs="仿宋" w:hint="eastAsia"/>
          <w:color w:val="000000"/>
          <w:sz w:val="32"/>
          <w:szCs w:val="32"/>
        </w:rPr>
        <w:t>1160.76</w:t>
      </w:r>
      <w:r>
        <w:rPr>
          <w:rFonts w:ascii="仿宋" w:eastAsia="仿宋" w:hAnsi="仿宋" w:cs="仿宋" w:hint="eastAsia"/>
          <w:color w:val="000000"/>
          <w:sz w:val="32"/>
          <w:szCs w:val="32"/>
        </w:rPr>
        <w:t>万元，主要</w:t>
      </w:r>
      <w:r>
        <w:rPr>
          <w:rFonts w:ascii="仿宋" w:eastAsia="仿宋" w:hAnsi="仿宋" w:cs="仿宋" w:hint="eastAsia"/>
          <w:color w:val="000000"/>
          <w:sz w:val="32"/>
          <w:szCs w:val="32"/>
        </w:rPr>
        <w:lastRenderedPageBreak/>
        <w:t>用于以下方面</w:t>
      </w:r>
      <w:r>
        <w:rPr>
          <w:rFonts w:ascii="仿宋" w:eastAsia="仿宋" w:hAnsi="仿宋" w:cs="仿宋"/>
          <w:color w:val="000000"/>
          <w:sz w:val="32"/>
          <w:szCs w:val="32"/>
        </w:rPr>
        <w:t>:</w:t>
      </w:r>
      <w:r>
        <w:rPr>
          <w:rFonts w:ascii="仿宋" w:eastAsia="仿宋" w:hAnsi="仿宋" w:cs="仿宋" w:hint="eastAsia"/>
          <w:b/>
          <w:bCs/>
          <w:color w:val="000000"/>
          <w:sz w:val="32"/>
          <w:szCs w:val="32"/>
        </w:rPr>
        <w:t>公共安全</w:t>
      </w:r>
      <w:r>
        <w:rPr>
          <w:rFonts w:ascii="仿宋" w:eastAsia="仿宋" w:hAnsi="仿宋" w:cs="仿宋" w:hint="eastAsia"/>
          <w:color w:val="000000"/>
          <w:sz w:val="32"/>
          <w:szCs w:val="32"/>
        </w:rPr>
        <w:t>支出</w:t>
      </w:r>
      <w:r>
        <w:rPr>
          <w:rFonts w:ascii="仿宋" w:eastAsia="仿宋" w:hAnsi="仿宋" w:cs="仿宋" w:hint="eastAsia"/>
          <w:color w:val="000000"/>
          <w:sz w:val="32"/>
          <w:szCs w:val="32"/>
        </w:rPr>
        <w:t>972.00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83.74</w:t>
      </w:r>
      <w:r>
        <w:rPr>
          <w:rFonts w:ascii="仿宋" w:eastAsia="仿宋" w:hAnsi="仿宋" w:cs="仿宋"/>
          <w:color w:val="000000"/>
          <w:sz w:val="32"/>
          <w:szCs w:val="32"/>
        </w:rPr>
        <w:t>%</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社会保障和就业（类）</w:t>
      </w:r>
      <w:r>
        <w:rPr>
          <w:rFonts w:ascii="仿宋" w:eastAsia="仿宋" w:hAnsi="仿宋" w:cs="仿宋" w:hint="eastAsia"/>
          <w:color w:val="000000"/>
          <w:sz w:val="32"/>
          <w:szCs w:val="32"/>
        </w:rPr>
        <w:t>支出</w:t>
      </w:r>
      <w:r>
        <w:rPr>
          <w:rFonts w:ascii="仿宋" w:eastAsia="仿宋" w:hAnsi="仿宋" w:cs="仿宋" w:hint="eastAsia"/>
          <w:color w:val="000000"/>
          <w:sz w:val="32"/>
          <w:szCs w:val="32"/>
        </w:rPr>
        <w:t>99.89</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8.6</w:t>
      </w:r>
      <w:r>
        <w:rPr>
          <w:rFonts w:ascii="仿宋" w:eastAsia="仿宋" w:hAnsi="仿宋" w:cs="仿宋"/>
          <w:color w:val="000000"/>
          <w:sz w:val="32"/>
          <w:szCs w:val="32"/>
        </w:rPr>
        <w:t>%</w:t>
      </w:r>
      <w:r>
        <w:rPr>
          <w:rFonts w:ascii="仿宋" w:eastAsia="仿宋" w:hAnsi="仿宋" w:cs="仿宋" w:hint="eastAsia"/>
          <w:color w:val="000000"/>
          <w:sz w:val="32"/>
          <w:szCs w:val="32"/>
        </w:rPr>
        <w:t>；医疗卫生与计划生育支出</w:t>
      </w:r>
      <w:r>
        <w:rPr>
          <w:rFonts w:ascii="仿宋" w:eastAsia="仿宋" w:hAnsi="仿宋" w:cs="仿宋" w:hint="eastAsia"/>
          <w:color w:val="000000"/>
          <w:sz w:val="32"/>
          <w:szCs w:val="32"/>
        </w:rPr>
        <w:t>34.19</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2.95</w:t>
      </w:r>
      <w:r>
        <w:rPr>
          <w:rFonts w:ascii="仿宋" w:eastAsia="仿宋" w:hAnsi="仿宋" w:cs="仿宋"/>
          <w:color w:val="000000"/>
          <w:sz w:val="32"/>
          <w:szCs w:val="32"/>
        </w:rPr>
        <w:t>%</w:t>
      </w:r>
      <w:r>
        <w:rPr>
          <w:rFonts w:ascii="仿宋" w:eastAsia="仿宋" w:hAnsi="仿宋" w:cs="仿宋" w:hint="eastAsia"/>
          <w:color w:val="000000"/>
          <w:sz w:val="32"/>
          <w:szCs w:val="32"/>
        </w:rPr>
        <w:t>；住房保障支出</w:t>
      </w:r>
      <w:r>
        <w:rPr>
          <w:rFonts w:ascii="仿宋" w:eastAsia="仿宋" w:hAnsi="仿宋" w:cs="仿宋" w:hint="eastAsia"/>
          <w:color w:val="000000"/>
          <w:sz w:val="32"/>
          <w:szCs w:val="32"/>
        </w:rPr>
        <w:t>54.68</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4.71</w:t>
      </w:r>
      <w:r>
        <w:rPr>
          <w:rFonts w:ascii="仿宋" w:eastAsia="仿宋" w:hAnsi="仿宋" w:cs="仿宋"/>
          <w:color w:val="000000"/>
          <w:sz w:val="32"/>
          <w:szCs w:val="32"/>
        </w:rPr>
        <w:t>%</w:t>
      </w:r>
      <w:r>
        <w:rPr>
          <w:rFonts w:ascii="仿宋" w:eastAsia="仿宋" w:hAnsi="仿宋" w:cs="仿宋" w:hint="eastAsia"/>
          <w:color w:val="000000"/>
          <w:sz w:val="32"/>
          <w:szCs w:val="32"/>
        </w:rPr>
        <w:t>。</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C15E14" w:rsidRDefault="00C15E14">
      <w:pPr>
        <w:spacing w:line="600" w:lineRule="exact"/>
        <w:ind w:firstLineChars="200" w:firstLine="640"/>
        <w:rPr>
          <w:rFonts w:ascii="仿宋" w:eastAsia="仿宋" w:hAnsi="仿宋"/>
          <w:color w:val="000000"/>
          <w:sz w:val="32"/>
          <w:szCs w:val="32"/>
        </w:rPr>
      </w:pPr>
    </w:p>
    <w:p w:rsidR="00C15E14" w:rsidRDefault="007B38D6">
      <w:pPr>
        <w:spacing w:line="600" w:lineRule="exact"/>
        <w:ind w:firstLineChars="200" w:firstLine="643"/>
        <w:outlineLvl w:val="2"/>
        <w:rPr>
          <w:rFonts w:ascii="仿宋" w:eastAsia="仿宋" w:hAnsi="仿宋"/>
          <w:b/>
          <w:bCs/>
          <w:color w:val="000000"/>
          <w:sz w:val="32"/>
          <w:szCs w:val="32"/>
        </w:rPr>
      </w:pPr>
      <w:bookmarkStart w:id="37" w:name="_Toc15377212"/>
      <w:r>
        <w:rPr>
          <w:rFonts w:ascii="仿宋" w:eastAsia="仿宋" w:hAnsi="仿宋" w:cs="仿宋" w:hint="eastAsia"/>
          <w:b/>
          <w:bCs/>
          <w:color w:val="000000"/>
          <w:sz w:val="32"/>
          <w:szCs w:val="32"/>
        </w:rPr>
        <w:t>（三）一般公共预算财政拨款支出决算具体情况</w:t>
      </w:r>
      <w:bookmarkEnd w:id="37"/>
    </w:p>
    <w:p w:rsidR="00C15E14" w:rsidRDefault="007B38D6">
      <w:pPr>
        <w:spacing w:line="600" w:lineRule="exact"/>
        <w:ind w:firstLineChars="200" w:firstLine="643"/>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cs="仿宋"/>
          <w:b/>
          <w:bCs/>
          <w:color w:val="000000"/>
          <w:sz w:val="32"/>
          <w:szCs w:val="32"/>
        </w:rPr>
        <w:t>2018</w:t>
      </w:r>
      <w:r>
        <w:rPr>
          <w:rFonts w:ascii="仿宋" w:eastAsia="仿宋" w:hAnsi="仿宋" w:cs="仿宋" w:hint="eastAsia"/>
          <w:b/>
          <w:bCs/>
          <w:color w:val="000000"/>
          <w:sz w:val="32"/>
          <w:szCs w:val="32"/>
        </w:rPr>
        <w:t>年般公共预算支出决算数为</w:t>
      </w:r>
      <w:r>
        <w:rPr>
          <w:rFonts w:ascii="仿宋" w:eastAsia="仿宋" w:hAnsi="仿宋" w:cs="仿宋" w:hint="eastAsia"/>
          <w:b/>
          <w:bCs/>
          <w:color w:val="000000"/>
          <w:sz w:val="32"/>
          <w:szCs w:val="32"/>
        </w:rPr>
        <w:t>1175.36</w:t>
      </w:r>
      <w:r>
        <w:rPr>
          <w:rFonts w:ascii="仿宋" w:eastAsia="仿宋" w:hAnsi="仿宋" w:cs="仿宋" w:hint="eastAsia"/>
          <w:b/>
          <w:bCs/>
          <w:color w:val="000000"/>
          <w:sz w:val="32"/>
          <w:szCs w:val="32"/>
        </w:rPr>
        <w:t>万元</w:t>
      </w:r>
      <w:r>
        <w:rPr>
          <w:rFonts w:ascii="仿宋" w:eastAsia="仿宋" w:hAnsi="仿宋" w:cs="仿宋" w:hint="eastAsia"/>
          <w:color w:val="000000"/>
          <w:sz w:val="32"/>
          <w:szCs w:val="32"/>
        </w:rPr>
        <w:t>，</w:t>
      </w:r>
      <w:r>
        <w:rPr>
          <w:rStyle w:val="a7"/>
          <w:rFonts w:ascii="仿宋" w:eastAsia="仿宋" w:hAnsi="仿宋" w:cs="仿宋" w:hint="eastAsia"/>
          <w:color w:val="000000"/>
          <w:sz w:val="32"/>
          <w:szCs w:val="32"/>
        </w:rPr>
        <w:t>完成预算</w:t>
      </w:r>
      <w:r>
        <w:rPr>
          <w:rStyle w:val="a7"/>
          <w:rFonts w:ascii="仿宋" w:eastAsia="仿宋" w:hAnsi="仿宋" w:cs="仿宋" w:hint="eastAsia"/>
          <w:color w:val="000000"/>
          <w:sz w:val="32"/>
          <w:szCs w:val="32"/>
        </w:rPr>
        <w:t>100</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。其中：</w:t>
      </w:r>
      <w:bookmarkEnd w:id="38"/>
      <w:bookmarkEnd w:id="39"/>
      <w:bookmarkEnd w:id="40"/>
    </w:p>
    <w:p w:rsidR="00C15E14" w:rsidRDefault="007B38D6">
      <w:pPr>
        <w:spacing w:line="600" w:lineRule="exact"/>
        <w:ind w:firstLineChars="200" w:firstLine="643"/>
        <w:rPr>
          <w:rFonts w:ascii="仿宋" w:eastAsia="仿宋" w:hAnsi="仿宋"/>
          <w:b/>
          <w:bCs/>
          <w:color w:val="000000"/>
          <w:sz w:val="32"/>
          <w:szCs w:val="32"/>
        </w:rPr>
      </w:pPr>
      <w:r>
        <w:rPr>
          <w:rStyle w:val="a7"/>
          <w:rFonts w:ascii="仿宋" w:eastAsia="仿宋" w:hAnsi="仿宋" w:cs="仿宋"/>
          <w:color w:val="000000"/>
          <w:sz w:val="32"/>
          <w:szCs w:val="32"/>
        </w:rPr>
        <w:t>1.</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公共安全支出：</w:t>
      </w:r>
      <w:r>
        <w:rPr>
          <w:rFonts w:ascii="仿宋" w:eastAsia="仿宋" w:hAnsi="仿宋" w:cs="仿宋" w:hint="eastAsia"/>
          <w:color w:val="000000"/>
          <w:sz w:val="32"/>
          <w:szCs w:val="32"/>
        </w:rPr>
        <w:t>972.00</w:t>
      </w:r>
      <w:r>
        <w:rPr>
          <w:rFonts w:ascii="仿宋" w:eastAsia="仿宋" w:hAnsi="仿宋" w:cs="仿宋" w:hint="eastAsia"/>
          <w:color w:val="000000"/>
          <w:sz w:val="32"/>
          <w:szCs w:val="32"/>
        </w:rPr>
        <w:t>万元，</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972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，决算数等于预算数的主要原因是按照预算要求进行年初预算。</w:t>
      </w:r>
    </w:p>
    <w:p w:rsidR="00C15E14" w:rsidRDefault="007B38D6">
      <w:pPr>
        <w:spacing w:line="600" w:lineRule="exact"/>
        <w:ind w:firstLineChars="200" w:firstLine="643"/>
        <w:rPr>
          <w:rFonts w:ascii="仿宋" w:eastAsia="仿宋" w:hAnsi="仿宋"/>
          <w:b/>
          <w:bCs/>
          <w:color w:val="000000"/>
          <w:sz w:val="32"/>
          <w:szCs w:val="32"/>
        </w:rPr>
      </w:pPr>
      <w:r>
        <w:rPr>
          <w:rStyle w:val="a7"/>
          <w:rFonts w:ascii="仿宋" w:eastAsia="仿宋" w:hAnsi="仿宋" w:cs="仿宋" w:hint="eastAsia"/>
          <w:color w:val="000000"/>
          <w:sz w:val="32"/>
          <w:szCs w:val="32"/>
        </w:rPr>
        <w:t>2</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社会保障和就业（类）行政事业单位离退休（款）未归口管理的行政单位离退休（项）</w:t>
      </w:r>
      <w:r>
        <w:rPr>
          <w:rStyle w:val="a7"/>
          <w:rFonts w:ascii="仿宋" w:eastAsia="仿宋" w:hAnsi="仿宋" w:cs="仿宋"/>
          <w:color w:val="000000"/>
          <w:sz w:val="32"/>
          <w:szCs w:val="32"/>
        </w:rPr>
        <w:t>:</w:t>
      </w:r>
      <w:r>
        <w:rPr>
          <w:rStyle w:val="a7"/>
          <w:rFonts w:ascii="仿宋" w:eastAsia="仿宋" w:hAnsi="仿宋" w:cs="仿宋"/>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29.37</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社会保障和就业（类）行政事业单位离退休（款）机关事业单位基本养老保险缴费支出（项）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50.7</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社会保障和就业（类）行政事业单位离退休（款）机关事业单位职业年金缴费支出（项）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 xml:space="preserve"> </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19.82</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；决算数等于预算数的主要原因是严格执行预算法。</w:t>
      </w:r>
    </w:p>
    <w:p w:rsidR="00C15E14" w:rsidRDefault="007B38D6">
      <w:pPr>
        <w:spacing w:line="600" w:lineRule="exact"/>
        <w:ind w:firstLineChars="200" w:firstLine="643"/>
        <w:rPr>
          <w:rFonts w:ascii="仿宋" w:eastAsia="仿宋" w:hAnsi="仿宋"/>
          <w:b/>
          <w:bCs/>
          <w:color w:val="000000"/>
          <w:sz w:val="32"/>
          <w:szCs w:val="32"/>
        </w:rPr>
      </w:pPr>
      <w:r>
        <w:rPr>
          <w:rStyle w:val="a7"/>
          <w:rFonts w:ascii="仿宋" w:eastAsia="仿宋" w:hAnsi="仿宋" w:cs="仿宋" w:hint="eastAsia"/>
          <w:color w:val="000000"/>
          <w:sz w:val="32"/>
          <w:szCs w:val="32"/>
        </w:rPr>
        <w:t>3</w:t>
      </w:r>
      <w:r>
        <w:rPr>
          <w:rStyle w:val="a7"/>
          <w:rFonts w:ascii="仿宋" w:eastAsia="仿宋" w:hAnsi="仿宋" w:cs="仿宋"/>
          <w:color w:val="000000"/>
          <w:sz w:val="32"/>
          <w:szCs w:val="32"/>
        </w:rPr>
        <w:t>.</w:t>
      </w:r>
      <w:r>
        <w:rPr>
          <w:rStyle w:val="a7"/>
          <w:rFonts w:ascii="仿宋" w:eastAsia="仿宋" w:hAnsi="仿宋" w:cs="仿宋" w:hint="eastAsia"/>
          <w:color w:val="000000"/>
          <w:sz w:val="32"/>
          <w:szCs w:val="32"/>
        </w:rPr>
        <w:t>医疗卫生与计划生育（类）行政事业单位医疗（款）公务员医疗补助（项）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9.56</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医疗卫生与计划生育（类）行政事业单位医疗（款）行政单</w:t>
      </w:r>
      <w:r>
        <w:rPr>
          <w:rStyle w:val="a7"/>
          <w:rFonts w:ascii="仿宋" w:eastAsia="仿宋" w:hAnsi="仿宋" w:cs="仿宋" w:hint="eastAsia"/>
          <w:color w:val="000000"/>
          <w:sz w:val="32"/>
          <w:szCs w:val="32"/>
        </w:rPr>
        <w:lastRenderedPageBreak/>
        <w:t>位医疗（项）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23.39</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Style w:val="a7"/>
          <w:rFonts w:ascii="仿宋" w:eastAsia="仿宋" w:hAnsi="仿宋" w:cs="仿宋" w:hint="eastAsia"/>
          <w:color w:val="000000"/>
          <w:sz w:val="32"/>
          <w:szCs w:val="32"/>
        </w:rPr>
        <w:t>医疗卫生与计划生育（类）行政事业单位医疗（款）其他行政事业单位医疗支出（项）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1.24</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，决算数等于预算数。</w:t>
      </w:r>
    </w:p>
    <w:p w:rsidR="00C15E14" w:rsidRDefault="007B38D6">
      <w:pPr>
        <w:spacing w:line="600" w:lineRule="exact"/>
        <w:ind w:firstLineChars="200" w:firstLine="640"/>
        <w:rPr>
          <w:rFonts w:ascii="仿宋" w:eastAsia="仿宋" w:hAnsi="仿宋"/>
          <w:color w:val="000000"/>
          <w:sz w:val="32"/>
          <w:szCs w:val="32"/>
        </w:rPr>
      </w:pPr>
      <w:r>
        <w:rPr>
          <w:rFonts w:ascii="仿宋" w:eastAsia="仿宋" w:hAnsi="仿宋" w:cs="仿宋" w:hint="eastAsia"/>
          <w:color w:val="000000"/>
          <w:sz w:val="32"/>
          <w:szCs w:val="32"/>
        </w:rPr>
        <w:t>4.</w:t>
      </w:r>
      <w:r>
        <w:rPr>
          <w:rStyle w:val="a7"/>
          <w:rFonts w:ascii="仿宋" w:eastAsia="仿宋" w:hAnsi="仿宋" w:cs="仿宋" w:hint="eastAsia"/>
          <w:color w:val="000000"/>
          <w:sz w:val="32"/>
          <w:szCs w:val="32"/>
        </w:rPr>
        <w:t xml:space="preserve"> </w:t>
      </w:r>
      <w:r>
        <w:rPr>
          <w:rStyle w:val="a7"/>
          <w:rFonts w:ascii="仿宋" w:eastAsia="仿宋" w:hAnsi="仿宋" w:cs="仿宋" w:hint="eastAsia"/>
          <w:color w:val="000000"/>
          <w:sz w:val="32"/>
          <w:szCs w:val="32"/>
        </w:rPr>
        <w:t>住房保障支出（类）住房改革支出（款）住房公积金（项）</w:t>
      </w:r>
      <w:r>
        <w:rPr>
          <w:rStyle w:val="a7"/>
          <w:rFonts w:ascii="仿宋" w:eastAsia="仿宋" w:hAnsi="仿宋" w:cs="仿宋"/>
          <w:color w:val="000000"/>
          <w:sz w:val="32"/>
          <w:szCs w:val="32"/>
        </w:rPr>
        <w:t>:</w:t>
      </w:r>
      <w:r>
        <w:rPr>
          <w:rStyle w:val="a7"/>
          <w:rFonts w:ascii="仿宋" w:eastAsia="仿宋" w:hAnsi="仿宋" w:cs="仿宋" w:hint="eastAsia"/>
          <w:b w:val="0"/>
          <w:bCs w:val="0"/>
          <w:color w:val="000000"/>
          <w:sz w:val="32"/>
          <w:szCs w:val="32"/>
        </w:rPr>
        <w:t>支出决算为</w:t>
      </w:r>
      <w:r>
        <w:rPr>
          <w:rStyle w:val="a7"/>
          <w:rFonts w:ascii="仿宋" w:eastAsia="仿宋" w:hAnsi="仿宋" w:cs="仿宋" w:hint="eastAsia"/>
          <w:b w:val="0"/>
          <w:bCs w:val="0"/>
          <w:color w:val="000000"/>
          <w:sz w:val="32"/>
          <w:szCs w:val="32"/>
        </w:rPr>
        <w:t>54.68</w:t>
      </w:r>
      <w:r>
        <w:rPr>
          <w:rStyle w:val="a7"/>
          <w:rFonts w:ascii="仿宋" w:eastAsia="仿宋" w:hAnsi="仿宋" w:cs="仿宋" w:hint="eastAsia"/>
          <w:b w:val="0"/>
          <w:bCs w:val="0"/>
          <w:color w:val="000000"/>
          <w:sz w:val="32"/>
          <w:szCs w:val="32"/>
        </w:rPr>
        <w:t>万元，完成预算</w:t>
      </w:r>
      <w:r>
        <w:rPr>
          <w:rStyle w:val="a7"/>
          <w:rFonts w:ascii="仿宋" w:eastAsia="仿宋" w:hAnsi="仿宋" w:cs="仿宋" w:hint="eastAsia"/>
          <w:b w:val="0"/>
          <w:bCs w:val="0"/>
          <w:color w:val="000000"/>
          <w:sz w:val="32"/>
          <w:szCs w:val="32"/>
        </w:rPr>
        <w:t>100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p>
    <w:p w:rsidR="00C15E14" w:rsidRDefault="007B38D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C15E14" w:rsidRDefault="00C15E14">
      <w:pPr>
        <w:spacing w:line="600" w:lineRule="exact"/>
        <w:ind w:firstLine="640"/>
        <w:rPr>
          <w:rFonts w:ascii="仿宋" w:eastAsia="仿宋" w:hAnsi="仿宋"/>
          <w:b/>
          <w:bCs/>
          <w:color w:val="000000"/>
          <w:sz w:val="32"/>
          <w:szCs w:val="32"/>
        </w:rPr>
      </w:pPr>
    </w:p>
    <w:p w:rsidR="00C15E14" w:rsidRDefault="007B38D6">
      <w:pPr>
        <w:tabs>
          <w:tab w:val="right" w:pos="8306"/>
        </w:tabs>
        <w:spacing w:line="600" w:lineRule="exact"/>
        <w:ind w:firstLine="640"/>
        <w:outlineLvl w:val="1"/>
        <w:rPr>
          <w:rStyle w:val="2Char"/>
        </w:rPr>
      </w:pPr>
      <w:bookmarkStart w:id="41" w:name="_Toc15396608"/>
      <w:bookmarkStart w:id="42" w:name="_Toc15377214"/>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般公共预算财政拨款基本支出决算情况说明</w:t>
      </w:r>
      <w:bookmarkEnd w:id="41"/>
      <w:bookmarkEnd w:id="42"/>
      <w:r>
        <w:rPr>
          <w:rStyle w:val="2Char"/>
          <w:rFonts w:ascii="黑体" w:eastAsia="黑体" w:hAnsi="黑体" w:cs="Times New Roman"/>
          <w:b w:val="0"/>
          <w:bCs w:val="0"/>
        </w:rPr>
        <w:tab/>
      </w:r>
    </w:p>
    <w:p w:rsidR="00C15E14" w:rsidRDefault="007B38D6">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 w:eastAsia="仿宋" w:hAnsi="仿宋" w:cs="仿宋" w:hint="eastAsia"/>
          <w:color w:val="000000"/>
          <w:sz w:val="32"/>
          <w:szCs w:val="32"/>
        </w:rPr>
        <w:t>1089.62</w:t>
      </w:r>
      <w:r>
        <w:rPr>
          <w:rFonts w:ascii="仿宋" w:eastAsia="仿宋" w:hAnsi="仿宋" w:cs="仿宋" w:hint="eastAsia"/>
          <w:color w:val="000000"/>
          <w:sz w:val="32"/>
          <w:szCs w:val="32"/>
        </w:rPr>
        <w:t>万元，其中：</w:t>
      </w:r>
    </w:p>
    <w:p w:rsidR="00C15E14" w:rsidRDefault="007B38D6">
      <w:pPr>
        <w:spacing w:line="600" w:lineRule="exact"/>
        <w:ind w:firstLine="645"/>
        <w:rPr>
          <w:rFonts w:ascii="仿宋" w:eastAsia="仿宋" w:hAnsi="仿宋"/>
          <w:color w:val="000000"/>
          <w:sz w:val="32"/>
          <w:szCs w:val="32"/>
        </w:rPr>
      </w:pPr>
      <w:r>
        <w:rPr>
          <w:rFonts w:ascii="仿宋" w:eastAsia="仿宋" w:hAnsi="仿宋" w:cs="仿宋" w:hint="eastAsia"/>
          <w:color w:val="000000"/>
          <w:sz w:val="32"/>
          <w:szCs w:val="32"/>
        </w:rPr>
        <w:t>人员经费</w:t>
      </w:r>
      <w:r>
        <w:rPr>
          <w:rFonts w:ascii="仿宋" w:eastAsia="仿宋" w:hAnsi="仿宋" w:cs="仿宋" w:hint="eastAsia"/>
          <w:color w:val="000000"/>
          <w:sz w:val="32"/>
          <w:szCs w:val="32"/>
        </w:rPr>
        <w:t>843.27</w:t>
      </w:r>
      <w:r>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cs="仿宋" w:hint="eastAsia"/>
          <w:color w:val="000000"/>
          <w:sz w:val="32"/>
          <w:szCs w:val="32"/>
        </w:rPr>
        <w:t xml:space="preserve">　　公用经费</w:t>
      </w:r>
      <w:r>
        <w:rPr>
          <w:rFonts w:ascii="仿宋" w:eastAsia="仿宋" w:hAnsi="仿宋" w:cs="仿宋" w:hint="eastAsia"/>
          <w:color w:val="000000"/>
          <w:sz w:val="32"/>
          <w:szCs w:val="32"/>
        </w:rPr>
        <w:t>246.35</w:t>
      </w:r>
      <w:r>
        <w:rPr>
          <w:rFonts w:ascii="仿宋" w:eastAsia="仿宋" w:hAnsi="仿宋" w:cs="仿宋" w:hint="eastAsia"/>
          <w:color w:val="000000"/>
          <w:sz w:val="32"/>
          <w:szCs w:val="32"/>
        </w:rPr>
        <w:t>万元，主要包括：办公费、印刷费、咨询费、手续费、水费、电费、邮电费、取暖费、物业管理费、差旅费、因公出国（境）费用、维修（护）费、租赁费、</w:t>
      </w:r>
      <w:r>
        <w:rPr>
          <w:rFonts w:ascii="仿宋" w:eastAsia="仿宋" w:hAnsi="仿宋" w:cs="仿宋" w:hint="eastAsia"/>
          <w:color w:val="000000"/>
          <w:sz w:val="32"/>
          <w:szCs w:val="32"/>
        </w:rPr>
        <w:lastRenderedPageBreak/>
        <w:t>会议费、培训费、公务接待费、劳务费、委托业务费、工会经费、福利费、公务用</w:t>
      </w:r>
      <w:r>
        <w:rPr>
          <w:rFonts w:ascii="仿宋" w:eastAsia="仿宋" w:hAnsi="仿宋" w:cs="仿宋" w:hint="eastAsia"/>
          <w:color w:val="000000"/>
          <w:sz w:val="32"/>
          <w:szCs w:val="32"/>
        </w:rPr>
        <w:t>车运行维护费、其他交通费、税金及附加费用、其他商品和服务支出、办公设备购置、专用设备购置、信息网络及软件购置更新、其他资本性支出等。</w:t>
      </w:r>
    </w:p>
    <w:p w:rsidR="00C15E14" w:rsidRDefault="007B38D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C15E14" w:rsidRDefault="00C15E14">
      <w:pPr>
        <w:spacing w:line="600" w:lineRule="exact"/>
        <w:ind w:firstLine="640"/>
        <w:rPr>
          <w:rFonts w:ascii="仿宋" w:eastAsia="仿宋" w:hAnsi="仿宋"/>
          <w:b/>
          <w:bCs/>
          <w:color w:val="FF0000"/>
          <w:sz w:val="32"/>
          <w:szCs w:val="32"/>
        </w:rPr>
      </w:pPr>
    </w:p>
    <w:p w:rsidR="00C15E14" w:rsidRDefault="007B38D6">
      <w:pPr>
        <w:spacing w:line="600" w:lineRule="exact"/>
        <w:ind w:firstLine="640"/>
        <w:outlineLvl w:val="1"/>
        <w:rPr>
          <w:rStyle w:val="2Char"/>
          <w:rFonts w:ascii="黑体" w:eastAsia="黑体" w:hAnsi="黑体" w:cs="Times New Roman"/>
          <w:b w:val="0"/>
          <w:bCs w:val="0"/>
        </w:rPr>
      </w:pPr>
      <w:bookmarkStart w:id="43" w:name="_Toc15377215"/>
      <w:bookmarkStart w:id="44" w:name="_Toc15396609"/>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C15E14" w:rsidRDefault="007B38D6">
      <w:pPr>
        <w:spacing w:line="600" w:lineRule="exact"/>
        <w:ind w:firstLine="640"/>
        <w:outlineLvl w:val="2"/>
        <w:rPr>
          <w:rFonts w:ascii="仿宋" w:eastAsia="仿宋" w:hAnsi="仿宋"/>
          <w:b/>
          <w:bCs/>
          <w:color w:val="000000"/>
          <w:sz w:val="32"/>
          <w:szCs w:val="32"/>
        </w:rPr>
      </w:pPr>
      <w:bookmarkStart w:id="45" w:name="_Toc15377216"/>
      <w:r>
        <w:rPr>
          <w:rFonts w:ascii="仿宋" w:eastAsia="仿宋" w:hAnsi="仿宋" w:cs="仿宋" w:hint="eastAsia"/>
          <w:b/>
          <w:bCs/>
          <w:color w:val="000000"/>
          <w:sz w:val="32"/>
          <w:szCs w:val="32"/>
        </w:rPr>
        <w:t>（一）“三公”经费财政拨款支出决算总体情况说明</w:t>
      </w:r>
      <w:bookmarkEnd w:id="45"/>
    </w:p>
    <w:p w:rsidR="00C15E14" w:rsidRDefault="007B38D6">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年“三公”经费财政拨款支出决算为</w:t>
      </w:r>
      <w:r>
        <w:rPr>
          <w:rFonts w:ascii="仿宋" w:eastAsia="仿宋" w:hAnsi="仿宋" w:cs="仿宋" w:hint="eastAsia"/>
          <w:color w:val="000000"/>
          <w:sz w:val="32"/>
          <w:szCs w:val="32"/>
        </w:rPr>
        <w:t>18.53</w:t>
      </w:r>
      <w:r>
        <w:rPr>
          <w:rFonts w:ascii="仿宋" w:eastAsia="仿宋" w:hAnsi="仿宋" w:cs="仿宋" w:hint="eastAsia"/>
          <w:color w:val="000000"/>
          <w:sz w:val="32"/>
          <w:szCs w:val="32"/>
        </w:rPr>
        <w:t>万元，完成预算</w:t>
      </w:r>
      <w:r>
        <w:rPr>
          <w:rFonts w:ascii="仿宋" w:eastAsia="仿宋" w:hAnsi="仿宋" w:cs="仿宋" w:hint="eastAsia"/>
          <w:color w:val="000000"/>
          <w:sz w:val="32"/>
          <w:szCs w:val="32"/>
        </w:rPr>
        <w:t>75.63</w:t>
      </w:r>
      <w:r>
        <w:rPr>
          <w:rFonts w:ascii="仿宋" w:eastAsia="仿宋" w:hAnsi="仿宋" w:cs="仿宋"/>
          <w:color w:val="000000"/>
          <w:sz w:val="32"/>
          <w:szCs w:val="32"/>
        </w:rPr>
        <w:t>%</w:t>
      </w:r>
      <w:r>
        <w:rPr>
          <w:rFonts w:ascii="仿宋" w:eastAsia="仿宋" w:hAnsi="仿宋" w:cs="仿宋" w:hint="eastAsia"/>
          <w:color w:val="000000"/>
          <w:sz w:val="32"/>
          <w:szCs w:val="32"/>
        </w:rPr>
        <w:t>，决算数小于预算数的主要原因是根据八项规定，厉行节约，压减支出。</w:t>
      </w:r>
    </w:p>
    <w:p w:rsidR="00C15E14" w:rsidRDefault="007B38D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C15E14" w:rsidRDefault="007B38D6">
      <w:pPr>
        <w:spacing w:line="600" w:lineRule="exact"/>
        <w:ind w:firstLine="640"/>
        <w:outlineLvl w:val="2"/>
        <w:rPr>
          <w:rFonts w:ascii="仿宋" w:eastAsia="仿宋" w:hAnsi="仿宋"/>
          <w:b/>
          <w:bCs/>
          <w:color w:val="000000"/>
          <w:sz w:val="32"/>
          <w:szCs w:val="32"/>
        </w:rPr>
      </w:pPr>
      <w:bookmarkStart w:id="46" w:name="_Toc15377217"/>
      <w:r>
        <w:rPr>
          <w:rFonts w:ascii="仿宋" w:eastAsia="仿宋" w:hAnsi="仿宋" w:cs="仿宋" w:hint="eastAsia"/>
          <w:b/>
          <w:bCs/>
          <w:color w:val="000000"/>
          <w:sz w:val="32"/>
          <w:szCs w:val="32"/>
        </w:rPr>
        <w:t>（二）“三公”经费财政拨款支出决算具体情况说明</w:t>
      </w:r>
      <w:bookmarkEnd w:id="46"/>
    </w:p>
    <w:p w:rsidR="00C15E14" w:rsidRDefault="007B38D6">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hint="eastAsia"/>
          <w:color w:val="000000"/>
          <w:sz w:val="32"/>
          <w:szCs w:val="32"/>
        </w:rPr>
        <w:t>0</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w:t>
      </w:r>
      <w:r>
        <w:rPr>
          <w:rFonts w:ascii="仿宋" w:eastAsia="仿宋" w:hAnsi="仿宋" w:cs="仿宋"/>
          <w:color w:val="000000"/>
          <w:sz w:val="32"/>
          <w:szCs w:val="32"/>
        </w:rPr>
        <w:t>%</w:t>
      </w:r>
      <w:r>
        <w:rPr>
          <w:rFonts w:ascii="仿宋" w:eastAsia="仿宋" w:hAnsi="仿宋" w:cs="仿宋" w:hint="eastAsia"/>
          <w:color w:val="000000"/>
          <w:sz w:val="32"/>
          <w:szCs w:val="32"/>
        </w:rPr>
        <w:t>；公务用车购置及运行维护费支出决算</w:t>
      </w:r>
      <w:r>
        <w:rPr>
          <w:rFonts w:ascii="仿宋" w:eastAsia="仿宋" w:hAnsi="仿宋" w:cs="仿宋" w:hint="eastAsia"/>
          <w:color w:val="000000"/>
          <w:sz w:val="32"/>
          <w:szCs w:val="32"/>
        </w:rPr>
        <w:t>15.72</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1.34</w:t>
      </w:r>
      <w:r>
        <w:rPr>
          <w:rFonts w:ascii="仿宋" w:eastAsia="仿宋" w:hAnsi="仿宋" w:cs="仿宋"/>
          <w:color w:val="000000"/>
          <w:sz w:val="32"/>
          <w:szCs w:val="32"/>
        </w:rPr>
        <w:t>%</w:t>
      </w:r>
      <w:r>
        <w:rPr>
          <w:rFonts w:ascii="仿宋" w:eastAsia="仿宋" w:hAnsi="仿宋" w:cs="仿宋" w:hint="eastAsia"/>
          <w:color w:val="000000"/>
          <w:sz w:val="32"/>
          <w:szCs w:val="32"/>
        </w:rPr>
        <w:t>；公务接待费支出决算</w:t>
      </w:r>
      <w:r>
        <w:rPr>
          <w:rFonts w:ascii="仿宋" w:eastAsia="仿宋" w:hAnsi="仿宋" w:cs="仿宋" w:hint="eastAsia"/>
          <w:color w:val="000000"/>
          <w:sz w:val="32"/>
          <w:szCs w:val="32"/>
        </w:rPr>
        <w:t>2.805</w:t>
      </w:r>
      <w:r>
        <w:rPr>
          <w:rFonts w:ascii="仿宋" w:eastAsia="仿宋" w:hAnsi="仿宋" w:cs="仿宋" w:hint="eastAsia"/>
          <w:color w:val="000000"/>
          <w:sz w:val="32"/>
          <w:szCs w:val="32"/>
        </w:rPr>
        <w:t>万元，占</w:t>
      </w:r>
      <w:r>
        <w:rPr>
          <w:rFonts w:ascii="仿宋" w:eastAsia="仿宋" w:hAnsi="仿宋" w:cs="仿宋" w:hint="eastAsia"/>
          <w:color w:val="000000"/>
          <w:sz w:val="32"/>
          <w:szCs w:val="32"/>
        </w:rPr>
        <w:t>0.24</w:t>
      </w:r>
      <w:r>
        <w:rPr>
          <w:rFonts w:ascii="仿宋" w:eastAsia="仿宋" w:hAnsi="仿宋" w:cs="仿宋"/>
          <w:color w:val="000000"/>
          <w:sz w:val="32"/>
          <w:szCs w:val="32"/>
        </w:rPr>
        <w:t>%</w:t>
      </w:r>
      <w:r>
        <w:rPr>
          <w:rFonts w:ascii="仿宋" w:eastAsia="仿宋" w:hAnsi="仿宋" w:cs="仿宋" w:hint="eastAsia"/>
          <w:color w:val="000000"/>
          <w:sz w:val="32"/>
          <w:szCs w:val="32"/>
        </w:rPr>
        <w:t>。具体情况如下：</w:t>
      </w:r>
    </w:p>
    <w:p w:rsidR="00C15E14" w:rsidRDefault="007B38D6">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C15E14" w:rsidRDefault="007B38D6">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0</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次，出国（境）</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人。因公出国（境）支出决算比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w:t>
      </w:r>
      <w:r>
        <w:rPr>
          <w:rFonts w:ascii="仿宋_GB2312" w:eastAsia="仿宋_GB2312" w:cs="仿宋_GB2312" w:hint="eastAsia"/>
          <w:color w:val="000000"/>
          <w:sz w:val="32"/>
          <w:szCs w:val="32"/>
        </w:rPr>
        <w:t>减少</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w:t>
      </w:r>
      <w:r>
        <w:rPr>
          <w:rFonts w:ascii="仿宋_GB2312" w:eastAsia="仿宋_GB2312" w:cs="仿宋_GB2312" w:hint="eastAsia"/>
          <w:color w:val="000000"/>
          <w:sz w:val="32"/>
          <w:szCs w:val="32"/>
        </w:rPr>
        <w:t>下降</w:t>
      </w:r>
      <w:r>
        <w:rPr>
          <w:rFonts w:ascii="仿宋_GB2312" w:eastAsia="仿宋_GB2312" w:cs="仿宋_GB2312" w:hint="eastAsia"/>
          <w:color w:val="000000"/>
          <w:sz w:val="32"/>
          <w:szCs w:val="32"/>
        </w:rPr>
        <w:lastRenderedPageBreak/>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。本年度未发生因公出国（境）。</w:t>
      </w:r>
    </w:p>
    <w:p w:rsidR="00C15E14" w:rsidRDefault="007B38D6">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开支内容包括：无（团组名称、出访地点、取得成效）等。</w:t>
      </w:r>
    </w:p>
    <w:p w:rsidR="00C15E14" w:rsidRDefault="007B38D6">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hint="eastAsia"/>
          <w:color w:val="000000"/>
          <w:sz w:val="32"/>
          <w:szCs w:val="32"/>
        </w:rPr>
        <w:t>15.72</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80.61</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hint="eastAsia"/>
          <w:color w:val="000000"/>
          <w:sz w:val="32"/>
          <w:szCs w:val="32"/>
        </w:rPr>
        <w:t>0.33</w:t>
      </w:r>
      <w:r>
        <w:rPr>
          <w:rFonts w:ascii="仿宋_GB2312" w:eastAsia="仿宋_GB2312" w:cs="仿宋_GB2312" w:hint="eastAsia"/>
          <w:color w:val="000000"/>
          <w:sz w:val="32"/>
          <w:szCs w:val="32"/>
        </w:rPr>
        <w:t>万元，下降</w:t>
      </w:r>
      <w:r>
        <w:rPr>
          <w:rFonts w:ascii="仿宋_GB2312" w:eastAsia="仿宋_GB2312" w:cs="仿宋_GB2312" w:hint="eastAsia"/>
          <w:color w:val="000000"/>
          <w:sz w:val="32"/>
          <w:szCs w:val="32"/>
        </w:rPr>
        <w:t>2.05</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。主要原因是全面落实中央及省八项规定，厉行节约。</w:t>
      </w:r>
    </w:p>
    <w:p w:rsidR="00C15E14" w:rsidRDefault="007B38D6">
      <w:pPr>
        <w:spacing w:line="600" w:lineRule="exact"/>
        <w:ind w:firstLineChars="200" w:firstLine="64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万元，越野车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万元，载客汽车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万元，本年度未购置新车。截至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hint="eastAsia"/>
          <w:color w:val="000000"/>
          <w:sz w:val="32"/>
          <w:szCs w:val="32"/>
        </w:rPr>
        <w:t>4</w:t>
      </w:r>
      <w:r>
        <w:rPr>
          <w:rFonts w:ascii="仿宋_GB2312" w:eastAsia="仿宋_GB2312" w:cs="仿宋_GB2312" w:hint="eastAsia"/>
          <w:color w:val="000000"/>
          <w:sz w:val="32"/>
          <w:szCs w:val="32"/>
        </w:rPr>
        <w:t>辆，其中：轿车</w:t>
      </w:r>
      <w:r>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辆、越野车</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辆、载客汽车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w:t>
      </w:r>
    </w:p>
    <w:p w:rsidR="00C15E14" w:rsidRDefault="007B38D6">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hint="eastAsia"/>
          <w:color w:val="000000"/>
          <w:sz w:val="32"/>
          <w:szCs w:val="32"/>
        </w:rPr>
        <w:t>15.72</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开展普法、社区矫正、法律援助及司法所其他业务工作</w:t>
      </w:r>
      <w:r>
        <w:rPr>
          <w:rFonts w:ascii="仿宋_GB2312" w:eastAsia="仿宋_GB2312" w:cs="仿宋_GB2312" w:hint="eastAsia"/>
          <w:color w:val="000000"/>
          <w:sz w:val="32"/>
          <w:szCs w:val="32"/>
        </w:rPr>
        <w:t>等所需的公务用车燃料费、维修费、过路过桥费、保险费等支出。</w:t>
      </w:r>
    </w:p>
    <w:p w:rsidR="00C15E14" w:rsidRDefault="007B38D6">
      <w:pPr>
        <w:adjustRightInd w:val="0"/>
        <w:snapToGrid w:val="0"/>
        <w:spacing w:line="520" w:lineRule="exact"/>
        <w:ind w:firstLineChars="200" w:firstLine="643"/>
        <w:rPr>
          <w:rFonts w:ascii="仿宋_GB2312" w:eastAsia="仿宋_GB2312"/>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hint="eastAsia"/>
          <w:color w:val="000000"/>
          <w:sz w:val="32"/>
          <w:szCs w:val="32"/>
        </w:rPr>
        <w:t>2.805</w:t>
      </w:r>
      <w:r>
        <w:rPr>
          <w:rFonts w:ascii="仿宋_GB2312" w:eastAsia="仿宋_GB2312" w:cs="仿宋_GB2312" w:hint="eastAsia"/>
          <w:color w:val="000000"/>
          <w:sz w:val="32"/>
          <w:szCs w:val="32"/>
        </w:rPr>
        <w:t>万元，</w:t>
      </w:r>
      <w:r>
        <w:rPr>
          <w:rStyle w:val="a7"/>
          <w:rFonts w:ascii="仿宋" w:eastAsia="仿宋" w:hAnsi="仿宋" w:cs="仿宋" w:hint="eastAsia"/>
          <w:b w:val="0"/>
          <w:bCs w:val="0"/>
          <w:color w:val="000000"/>
          <w:sz w:val="32"/>
          <w:szCs w:val="32"/>
        </w:rPr>
        <w:t>完成预算</w:t>
      </w:r>
      <w:r>
        <w:rPr>
          <w:rStyle w:val="a7"/>
          <w:rFonts w:ascii="仿宋" w:eastAsia="仿宋" w:hAnsi="仿宋" w:cs="仿宋" w:hint="eastAsia"/>
          <w:b w:val="0"/>
          <w:bCs w:val="0"/>
          <w:color w:val="000000"/>
          <w:sz w:val="32"/>
          <w:szCs w:val="32"/>
        </w:rPr>
        <w:t>56.1</w:t>
      </w:r>
      <w:r>
        <w:rPr>
          <w:rStyle w:val="a7"/>
          <w:rFonts w:ascii="仿宋" w:eastAsia="仿宋" w:hAnsi="仿宋" w:cs="仿宋"/>
          <w:b w:val="0"/>
          <w:bCs w:val="0"/>
          <w:color w:val="000000"/>
          <w:sz w:val="32"/>
          <w:szCs w:val="32"/>
        </w:rPr>
        <w:t>%</w:t>
      </w:r>
      <w:r>
        <w:rPr>
          <w:rStyle w:val="a7"/>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hint="eastAsia"/>
          <w:color w:val="000000"/>
          <w:sz w:val="32"/>
          <w:szCs w:val="32"/>
        </w:rPr>
        <w:t>1.04</w:t>
      </w:r>
      <w:r>
        <w:rPr>
          <w:rFonts w:ascii="仿宋_GB2312" w:eastAsia="仿宋_GB2312" w:cs="仿宋_GB2312" w:hint="eastAsia"/>
          <w:color w:val="000000"/>
          <w:sz w:val="32"/>
          <w:szCs w:val="32"/>
        </w:rPr>
        <w:t>万元，增长</w:t>
      </w:r>
      <w:r>
        <w:rPr>
          <w:rFonts w:ascii="仿宋_GB2312" w:eastAsia="仿宋_GB2312" w:cs="仿宋_GB2312" w:hint="eastAsia"/>
          <w:color w:val="000000"/>
          <w:sz w:val="32"/>
          <w:szCs w:val="32"/>
        </w:rPr>
        <w:t>59.37</w:t>
      </w:r>
      <w:r>
        <w:rPr>
          <w:rFonts w:ascii="仿宋_GB2312" w:eastAsia="仿宋_GB2312" w:cs="仿宋_GB2312"/>
          <w:color w:val="000000"/>
          <w:sz w:val="32"/>
          <w:szCs w:val="32"/>
        </w:rPr>
        <w:t>%</w:t>
      </w:r>
      <w:r>
        <w:rPr>
          <w:rFonts w:ascii="仿宋_GB2312" w:eastAsia="仿宋_GB2312" w:cs="仿宋_GB2312" w:hint="eastAsia"/>
          <w:color w:val="000000"/>
          <w:sz w:val="32"/>
          <w:szCs w:val="32"/>
        </w:rPr>
        <w:t>。主要原因是</w:t>
      </w:r>
      <w:r>
        <w:rPr>
          <w:rFonts w:ascii="仿宋_GB2312" w:eastAsia="仿宋_GB2312" w:hint="eastAsia"/>
          <w:sz w:val="32"/>
          <w:szCs w:val="32"/>
        </w:rPr>
        <w:t>本年度接待支出主要在省级部门组织全省法律援助工作交叉检查活动次数增加；省委办公厅、省人民政府办公厅关于《关于推进公共法律服务体系建设的实施意见》、省司法厅、省公安厅</w:t>
      </w:r>
      <w:r>
        <w:rPr>
          <w:rFonts w:ascii="仿宋_GB2312" w:eastAsia="仿宋_GB2312" w:hAnsi="仿宋" w:cs="仿宋" w:hint="eastAsia"/>
          <w:color w:val="000000"/>
          <w:sz w:val="32"/>
          <w:szCs w:val="32"/>
        </w:rPr>
        <w:t>《关于建立完善人民调解与治安调解衔接联动机制的意见》等各项调研活动的增加致使接待经费的增加。</w:t>
      </w:r>
      <w:r>
        <w:rPr>
          <w:rFonts w:ascii="仿宋_GB2312" w:eastAsia="仿宋_GB2312" w:cs="仿宋_GB2312" w:hint="eastAsia"/>
          <w:color w:val="000000"/>
          <w:sz w:val="32"/>
          <w:szCs w:val="32"/>
        </w:rPr>
        <w:t>主要用于执行公务、开展业务活动开支的交通费、住宿费、用餐费等。国内公务接待</w:t>
      </w:r>
      <w:r>
        <w:rPr>
          <w:rFonts w:ascii="仿宋_GB2312" w:eastAsia="仿宋_GB2312" w:cs="仿宋_GB2312" w:hint="eastAsia"/>
          <w:color w:val="000000"/>
          <w:sz w:val="32"/>
          <w:szCs w:val="32"/>
        </w:rPr>
        <w:t>17</w:t>
      </w:r>
      <w:r>
        <w:rPr>
          <w:rFonts w:ascii="仿宋_GB2312" w:eastAsia="仿宋_GB2312" w:cs="仿宋_GB2312" w:hint="eastAsia"/>
          <w:color w:val="000000"/>
          <w:sz w:val="32"/>
          <w:szCs w:val="32"/>
        </w:rPr>
        <w:t>批次，</w:t>
      </w:r>
      <w:r>
        <w:rPr>
          <w:rFonts w:ascii="仿宋_GB2312" w:eastAsia="仿宋_GB2312" w:cs="仿宋_GB2312" w:hint="eastAsia"/>
          <w:color w:val="000000"/>
          <w:sz w:val="32"/>
          <w:szCs w:val="32"/>
        </w:rPr>
        <w:t>206</w:t>
      </w:r>
      <w:r>
        <w:rPr>
          <w:rFonts w:ascii="仿宋_GB2312" w:eastAsia="仿宋_GB2312" w:cs="仿宋_GB2312" w:hint="eastAsia"/>
          <w:color w:val="000000"/>
          <w:sz w:val="32"/>
          <w:szCs w:val="32"/>
        </w:rPr>
        <w:t>人次（不包括</w:t>
      </w:r>
      <w:r>
        <w:rPr>
          <w:rFonts w:ascii="仿宋_GB2312" w:eastAsia="仿宋_GB2312" w:cs="仿宋_GB2312" w:hint="eastAsia"/>
          <w:color w:val="000000"/>
          <w:sz w:val="32"/>
          <w:szCs w:val="32"/>
        </w:rPr>
        <w:lastRenderedPageBreak/>
        <w:t>陪同人员），共计支出</w:t>
      </w:r>
      <w:r>
        <w:rPr>
          <w:rFonts w:ascii="仿宋_GB2312" w:eastAsia="仿宋_GB2312" w:cs="仿宋_GB2312" w:hint="eastAsia"/>
          <w:color w:val="000000"/>
          <w:sz w:val="32"/>
          <w:szCs w:val="32"/>
        </w:rPr>
        <w:t>2.805</w:t>
      </w:r>
      <w:r>
        <w:rPr>
          <w:rFonts w:ascii="仿宋_GB2312" w:eastAsia="仿宋_GB2312" w:cs="仿宋_GB2312" w:hint="eastAsia"/>
          <w:color w:val="000000"/>
          <w:sz w:val="32"/>
          <w:szCs w:val="32"/>
        </w:rPr>
        <w:t>万元，具体内容包括：接待阿坝县司法局关于对公共法律服务建设的考察；中国社会科学院法学研究所调研广汉市法治建设工作等。其中：</w:t>
      </w:r>
    </w:p>
    <w:p w:rsidR="00C15E14" w:rsidRDefault="007B38D6">
      <w:pPr>
        <w:spacing w:line="600" w:lineRule="exact"/>
        <w:ind w:firstLineChars="200" w:firstLine="643"/>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hint="eastAsia"/>
          <w:color w:val="000000"/>
          <w:sz w:val="32"/>
          <w:szCs w:val="32"/>
        </w:rPr>
        <w:t>0</w:t>
      </w:r>
      <w:r>
        <w:rPr>
          <w:rFonts w:ascii="仿宋_GB2312" w:eastAsia="仿宋_GB2312" w:cs="仿宋_GB2312" w:hint="eastAsia"/>
          <w:color w:val="000000"/>
          <w:sz w:val="32"/>
          <w:szCs w:val="32"/>
        </w:rPr>
        <w:t>万元，外事接待</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万元，无外事接待。</w:t>
      </w:r>
    </w:p>
    <w:p w:rsidR="00C15E14" w:rsidRDefault="007B38D6">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t>其他国内公务接待支出</w:t>
      </w:r>
      <w:r>
        <w:rPr>
          <w:rFonts w:ascii="仿宋" w:eastAsia="仿宋" w:hAnsi="仿宋" w:cs="仿宋" w:hint="eastAsia"/>
          <w:color w:val="000000"/>
          <w:sz w:val="32"/>
          <w:szCs w:val="32"/>
        </w:rPr>
        <w:t>2.805</w:t>
      </w:r>
      <w:r>
        <w:rPr>
          <w:rFonts w:ascii="仿宋_GB2312" w:eastAsia="仿宋_GB2312" w:cs="仿宋_GB2312" w:hint="eastAsia"/>
          <w:color w:val="000000"/>
          <w:sz w:val="32"/>
          <w:szCs w:val="32"/>
        </w:rPr>
        <w:t>万元，主要用于业务工作方面的检查交流等。</w:t>
      </w:r>
    </w:p>
    <w:p w:rsidR="00C15E14" w:rsidRDefault="00C15E14">
      <w:pPr>
        <w:spacing w:line="600" w:lineRule="exact"/>
        <w:ind w:firstLine="640"/>
        <w:outlineLvl w:val="1"/>
        <w:rPr>
          <w:rFonts w:ascii="黑体" w:eastAsia="黑体"/>
          <w:color w:val="000000"/>
          <w:sz w:val="32"/>
          <w:szCs w:val="32"/>
        </w:rPr>
      </w:pPr>
      <w:bookmarkStart w:id="47" w:name="_Toc15396610"/>
      <w:bookmarkStart w:id="48" w:name="_Toc15377218"/>
    </w:p>
    <w:p w:rsidR="00C15E14" w:rsidRDefault="007B38D6">
      <w:pPr>
        <w:spacing w:line="600" w:lineRule="exact"/>
        <w:ind w:firstLine="640"/>
        <w:outlineLvl w:val="1"/>
        <w:rPr>
          <w:rStyle w:val="2Char"/>
          <w:rFonts w:ascii="黑体" w:eastAsia="黑体" w:hAnsi="黑体" w:cs="Times New Roman"/>
        </w:rPr>
      </w:pPr>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C15E14" w:rsidRDefault="007B38D6">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p>
    <w:p w:rsidR="00C15E14" w:rsidRDefault="00C15E14">
      <w:pPr>
        <w:spacing w:line="600" w:lineRule="exact"/>
        <w:ind w:firstLine="640"/>
        <w:rPr>
          <w:rFonts w:ascii="仿宋_GB2312" w:eastAsia="仿宋_GB2312"/>
          <w:color w:val="000000"/>
          <w:sz w:val="32"/>
          <w:szCs w:val="32"/>
        </w:rPr>
      </w:pPr>
    </w:p>
    <w:p w:rsidR="00C15E14" w:rsidRDefault="007B38D6">
      <w:pPr>
        <w:numPr>
          <w:ilvl w:val="0"/>
          <w:numId w:val="2"/>
        </w:numPr>
        <w:spacing w:line="600" w:lineRule="exact"/>
        <w:ind w:firstLine="640"/>
        <w:outlineLvl w:val="1"/>
        <w:rPr>
          <w:rStyle w:val="2Char"/>
          <w:rFonts w:ascii="黑体" w:eastAsia="黑体" w:hAnsi="黑体" w:cs="Times New Roman"/>
          <w:b w:val="0"/>
          <w:bCs w:val="0"/>
        </w:rPr>
      </w:pPr>
      <w:bookmarkStart w:id="49" w:name="_Toc15396611"/>
      <w:bookmarkStart w:id="50" w:name="_Toc15377219"/>
      <w:r>
        <w:rPr>
          <w:rStyle w:val="2Char"/>
          <w:rFonts w:ascii="黑体" w:eastAsia="黑体" w:hAnsi="黑体" w:cs="黑体" w:hint="eastAsia"/>
          <w:b w:val="0"/>
          <w:bCs w:val="0"/>
        </w:rPr>
        <w:t>国有资本经营预算支出决算情况说明</w:t>
      </w:r>
      <w:bookmarkEnd w:id="49"/>
      <w:bookmarkEnd w:id="50"/>
    </w:p>
    <w:p w:rsidR="00C15E14" w:rsidRDefault="007B38D6">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w:t>
      </w:r>
    </w:p>
    <w:p w:rsidR="00C15E14" w:rsidRDefault="007B38D6">
      <w:pPr>
        <w:pStyle w:val="a9"/>
        <w:numPr>
          <w:ilvl w:val="0"/>
          <w:numId w:val="3"/>
        </w:numPr>
        <w:spacing w:line="580" w:lineRule="exact"/>
        <w:ind w:firstLineChars="0"/>
        <w:rPr>
          <w:rStyle w:val="2Char"/>
          <w:rFonts w:ascii="黑体" w:eastAsia="黑体" w:hAnsi="黑体" w:cs="Times New Roman"/>
          <w:b w:val="0"/>
          <w:bCs w:val="0"/>
        </w:rPr>
      </w:pPr>
      <w:r>
        <w:rPr>
          <w:rStyle w:val="2Char"/>
          <w:rFonts w:ascii="黑体" w:eastAsia="黑体" w:hAnsi="黑体" w:cs="黑体" w:hint="eastAsia"/>
          <w:b w:val="0"/>
          <w:bCs w:val="0"/>
        </w:rPr>
        <w:t>预算绩效情况说明</w:t>
      </w:r>
    </w:p>
    <w:p w:rsidR="00C15E14" w:rsidRDefault="007B38D6">
      <w:pPr>
        <w:numPr>
          <w:ilvl w:val="0"/>
          <w:numId w:val="4"/>
        </w:numPr>
        <w:spacing w:line="580" w:lineRule="exact"/>
        <w:ind w:firstLineChars="200" w:firstLine="643"/>
        <w:rPr>
          <w:rFonts w:ascii="仿宋" w:eastAsia="仿宋" w:hAnsi="仿宋"/>
          <w:b/>
          <w:bCs/>
          <w:sz w:val="32"/>
          <w:szCs w:val="32"/>
        </w:rPr>
      </w:pPr>
      <w:r>
        <w:rPr>
          <w:rFonts w:ascii="仿宋" w:eastAsia="仿宋" w:hAnsi="仿宋" w:cs="仿宋" w:hint="eastAsia"/>
          <w:b/>
          <w:bCs/>
          <w:sz w:val="32"/>
          <w:szCs w:val="32"/>
        </w:rPr>
        <w:t>预算绩效管理工作开展情况。</w:t>
      </w:r>
    </w:p>
    <w:p w:rsidR="00C15E14" w:rsidRDefault="007B38D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按照《预算法》相关规定，预算编制实行综合预算制度，即全部收入和支出都反映在预算中，并对专项预算提前细化切实提高财政资金使用效益，提升依法理财水平。</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编制了预算编制说明，编制了《部门预算收支总表》、《部门预算收入总表》《部门预算支出总表》《财政拨款收支预算总表》、《一般公共预算支出预算表》、《一般公共预算基本支出预算表》、《一般公共预算项目支出预算表》、《一般公共预算“三公”经费支出预算表》等报表，并依法合规公开预算信息，接受社会监督。我局严格按照预算要求，及</w:t>
      </w:r>
      <w:r>
        <w:rPr>
          <w:rFonts w:ascii="仿宋_GB2312" w:eastAsia="仿宋_GB2312" w:hAnsi="仿宋_GB2312" w:cs="仿宋_GB2312" w:hint="eastAsia"/>
          <w:sz w:val="32"/>
          <w:szCs w:val="32"/>
        </w:rPr>
        <w:lastRenderedPageBreak/>
        <w:t>时对省级转移支付资金进行使用，按批复进行采购和支付；基本支出的公用经费支出，根据月计划在金财网平台进行按时按要求申请；基本支出的人员经费支出，每月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日前按时报送人员工资表，做到进度执行高效合理。</w:t>
      </w:r>
    </w:p>
    <w:p w:rsidR="00C15E14" w:rsidRDefault="00C15E14">
      <w:pPr>
        <w:spacing w:line="520" w:lineRule="exact"/>
        <w:ind w:firstLineChars="200" w:firstLine="640"/>
        <w:jc w:val="left"/>
        <w:rPr>
          <w:rFonts w:ascii="仿宋_GB2312" w:eastAsia="仿宋_GB2312" w:hAnsi="仿宋_GB2312" w:cs="仿宋_GB2312"/>
          <w:sz w:val="32"/>
          <w:szCs w:val="32"/>
        </w:rPr>
      </w:pPr>
    </w:p>
    <w:p w:rsidR="00C15E14" w:rsidRDefault="007B38D6">
      <w:pPr>
        <w:numPr>
          <w:ilvl w:val="0"/>
          <w:numId w:val="4"/>
        </w:numPr>
        <w:spacing w:line="580" w:lineRule="exact"/>
        <w:ind w:firstLineChars="200" w:firstLine="643"/>
        <w:rPr>
          <w:rFonts w:ascii="仿宋_GB2312" w:eastAsia="仿宋_GB2312" w:hAnsi="仿宋_GB2312"/>
          <w:sz w:val="32"/>
          <w:szCs w:val="32"/>
        </w:rPr>
      </w:pP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“法律援助”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个项目绩效目标实际完成情况。（本单位部门项目绩效目标个数在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个以上的，选取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个项目进行公开，目标个数在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个以下的，全部进行公开，公开内容包括完成情况综述和完成情况表）。</w:t>
      </w:r>
    </w:p>
    <w:p w:rsidR="00C15E14" w:rsidRDefault="007B38D6">
      <w:pPr>
        <w:tabs>
          <w:tab w:val="left" w:pos="312"/>
        </w:tabs>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法律援助项目绩效目标完成情况综述。项目全年预算数</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。通过项目实施，保障了弱势群体的法律援助需求，解决困难群众切身利益，维护了社会的团结稳定。</w:t>
      </w:r>
    </w:p>
    <w:tbl>
      <w:tblPr>
        <w:tblpPr w:leftFromText="180" w:rightFromText="180" w:vertAnchor="text" w:horzAnchor="page" w:tblpXSpec="center" w:tblpY="423"/>
        <w:tblOverlap w:val="never"/>
        <w:tblW w:w="0" w:type="auto"/>
        <w:tblLayout w:type="fixed"/>
        <w:tblCellMar>
          <w:left w:w="0" w:type="dxa"/>
          <w:right w:w="0" w:type="dxa"/>
        </w:tblCellMar>
        <w:tblLook w:val="04A0"/>
      </w:tblPr>
      <w:tblGrid>
        <w:gridCol w:w="390"/>
        <w:gridCol w:w="1367"/>
        <w:gridCol w:w="1025"/>
        <w:gridCol w:w="2392"/>
        <w:gridCol w:w="2394"/>
        <w:gridCol w:w="2392"/>
      </w:tblGrid>
      <w:tr w:rsidR="00C15E14">
        <w:trPr>
          <w:trHeight w:val="1034"/>
        </w:trPr>
        <w:tc>
          <w:tcPr>
            <w:tcW w:w="9960" w:type="dxa"/>
            <w:gridSpan w:val="6"/>
            <w:tcMar>
              <w:top w:w="15" w:type="dxa"/>
              <w:left w:w="15" w:type="dxa"/>
              <w:bottom w:w="0" w:type="dxa"/>
              <w:right w:w="15" w:type="dxa"/>
            </w:tcMar>
            <w:vAlign w:val="center"/>
          </w:tcPr>
          <w:p w:rsidR="00C15E14" w:rsidRDefault="007B38D6">
            <w:pPr>
              <w:pStyle w:val="a9"/>
              <w:widowControl/>
              <w:ind w:leftChars="1310" w:left="4173" w:hangingChars="395" w:hanging="1422"/>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C15E1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法律援助</w:t>
            </w:r>
          </w:p>
        </w:tc>
      </w:tr>
      <w:tr w:rsidR="00C15E1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广汉市司法局</w:t>
            </w:r>
          </w:p>
        </w:tc>
      </w:tr>
      <w:tr w:rsidR="00C15E1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16</w:t>
            </w:r>
            <w:r>
              <w:rPr>
                <w:rFonts w:ascii="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16</w:t>
            </w:r>
          </w:p>
        </w:tc>
      </w:tr>
      <w:tr w:rsidR="00C15E14">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16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jc w:val="center"/>
              <w:rPr>
                <w:rFonts w:ascii="宋体"/>
                <w:color w:val="000000"/>
                <w:sz w:val="24"/>
                <w:szCs w:val="24"/>
              </w:rPr>
            </w:pPr>
          </w:p>
        </w:tc>
      </w:tr>
      <w:tr w:rsidR="00C15E1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年</w:t>
            </w:r>
            <w:r>
              <w:rPr>
                <w:rFonts w:ascii="宋体" w:hAnsi="宋体" w:cs="宋体" w:hint="eastAsia"/>
                <w:color w:val="000000"/>
                <w:kern w:val="0"/>
                <w:sz w:val="24"/>
                <w:szCs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C15E14">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textAlignment w:val="center"/>
              <w:rPr>
                <w:rFonts w:ascii="宋体"/>
                <w:color w:val="000000"/>
                <w:sz w:val="24"/>
                <w:szCs w:val="24"/>
              </w:rPr>
            </w:pPr>
            <w:r>
              <w:rPr>
                <w:rFonts w:ascii="仿宋" w:eastAsia="仿宋" w:hAnsi="仿宋" w:cs="仿宋" w:hint="eastAsia"/>
                <w:szCs w:val="32"/>
              </w:rPr>
              <w:t>办理法律援助案件</w:t>
            </w:r>
            <w:r>
              <w:rPr>
                <w:rFonts w:ascii="仿宋" w:eastAsia="仿宋" w:hAnsi="仿宋" w:cs="仿宋" w:hint="eastAsia"/>
                <w:szCs w:val="32"/>
              </w:rPr>
              <w:t>303</w:t>
            </w:r>
            <w:r>
              <w:rPr>
                <w:rFonts w:ascii="仿宋" w:eastAsia="仿宋" w:hAnsi="仿宋" w:cs="仿宋" w:hint="eastAsia"/>
                <w:szCs w:val="32"/>
              </w:rPr>
              <w:t>件；办理其他法律援助事项</w:t>
            </w:r>
            <w:r>
              <w:rPr>
                <w:rFonts w:ascii="仿宋" w:eastAsia="仿宋" w:hAnsi="仿宋" w:cs="仿宋" w:hint="eastAsia"/>
                <w:szCs w:val="32"/>
              </w:rPr>
              <w:t>2786</w:t>
            </w:r>
            <w:r>
              <w:rPr>
                <w:rFonts w:ascii="仿宋" w:eastAsia="仿宋" w:hAnsi="仿宋" w:cs="仿宋" w:hint="eastAsia"/>
                <w:szCs w:val="32"/>
              </w:rPr>
              <w:t>件；实现法律援助服务人次</w:t>
            </w:r>
            <w:r>
              <w:rPr>
                <w:rFonts w:ascii="仿宋" w:eastAsia="仿宋" w:hAnsi="仿宋" w:cs="仿宋" w:hint="eastAsia"/>
                <w:szCs w:val="32"/>
              </w:rPr>
              <w:t>3392</w:t>
            </w:r>
            <w:r>
              <w:rPr>
                <w:rFonts w:ascii="仿宋" w:eastAsia="仿宋" w:hAnsi="仿宋" w:cs="仿宋" w:hint="eastAsia"/>
                <w:szCs w:val="32"/>
              </w:rPr>
              <w:t>人次。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textAlignment w:val="center"/>
              <w:rPr>
                <w:rFonts w:ascii="宋体"/>
                <w:color w:val="000000"/>
                <w:sz w:val="24"/>
                <w:szCs w:val="24"/>
              </w:rPr>
            </w:pPr>
            <w:r>
              <w:rPr>
                <w:rFonts w:ascii="仿宋" w:eastAsia="仿宋" w:hAnsi="仿宋" w:cs="仿宋" w:hint="eastAsia"/>
                <w:szCs w:val="32"/>
              </w:rPr>
              <w:t>办理法律援助案件</w:t>
            </w:r>
            <w:r>
              <w:rPr>
                <w:rFonts w:ascii="仿宋" w:eastAsia="仿宋" w:hAnsi="仿宋" w:cs="仿宋" w:hint="eastAsia"/>
                <w:szCs w:val="32"/>
              </w:rPr>
              <w:t>303</w:t>
            </w:r>
            <w:r>
              <w:rPr>
                <w:rFonts w:ascii="仿宋" w:eastAsia="仿宋" w:hAnsi="仿宋" w:cs="仿宋" w:hint="eastAsia"/>
                <w:szCs w:val="32"/>
              </w:rPr>
              <w:t>件，办理其他法律援助事项</w:t>
            </w:r>
            <w:r>
              <w:rPr>
                <w:rFonts w:ascii="仿宋" w:eastAsia="仿宋" w:hAnsi="仿宋" w:cs="仿宋" w:hint="eastAsia"/>
                <w:szCs w:val="32"/>
              </w:rPr>
              <w:t>2786</w:t>
            </w:r>
            <w:r>
              <w:rPr>
                <w:rFonts w:ascii="仿宋" w:eastAsia="仿宋" w:hAnsi="仿宋" w:cs="仿宋" w:hint="eastAsia"/>
                <w:szCs w:val="32"/>
              </w:rPr>
              <w:t>件（其中，市看守所法援站办理法律咨询</w:t>
            </w:r>
            <w:r>
              <w:rPr>
                <w:rFonts w:ascii="仿宋" w:eastAsia="仿宋" w:hAnsi="仿宋" w:cs="仿宋" w:hint="eastAsia"/>
                <w:szCs w:val="32"/>
              </w:rPr>
              <w:t>25</w:t>
            </w:r>
            <w:r>
              <w:rPr>
                <w:rFonts w:ascii="仿宋" w:eastAsia="仿宋" w:hAnsi="仿宋" w:cs="仿宋" w:hint="eastAsia"/>
                <w:szCs w:val="32"/>
              </w:rPr>
              <w:t>件、市劳动仲裁院法援站办理法律咨询</w:t>
            </w:r>
            <w:r>
              <w:rPr>
                <w:rFonts w:ascii="仿宋" w:eastAsia="仿宋" w:hAnsi="仿宋" w:cs="仿宋" w:hint="eastAsia"/>
                <w:szCs w:val="32"/>
              </w:rPr>
              <w:t>129</w:t>
            </w:r>
            <w:r>
              <w:rPr>
                <w:rFonts w:ascii="仿宋" w:eastAsia="仿宋" w:hAnsi="仿宋" w:cs="仿宋" w:hint="eastAsia"/>
                <w:szCs w:val="32"/>
              </w:rPr>
              <w:t>件、市法院法援站办理法律咨询</w:t>
            </w:r>
            <w:r>
              <w:rPr>
                <w:rFonts w:ascii="仿宋" w:eastAsia="仿宋" w:hAnsi="仿宋" w:cs="仿宋" w:hint="eastAsia"/>
                <w:szCs w:val="32"/>
              </w:rPr>
              <w:t>278</w:t>
            </w:r>
            <w:r>
              <w:rPr>
                <w:rFonts w:ascii="仿宋" w:eastAsia="仿宋" w:hAnsi="仿宋" w:cs="仿宋" w:hint="eastAsia"/>
                <w:szCs w:val="32"/>
              </w:rPr>
              <w:t>件），实现法律援助服务人次</w:t>
            </w:r>
            <w:r>
              <w:rPr>
                <w:rFonts w:ascii="仿宋" w:eastAsia="仿宋" w:hAnsi="仿宋" w:cs="仿宋" w:hint="eastAsia"/>
                <w:szCs w:val="32"/>
              </w:rPr>
              <w:t>3392</w:t>
            </w:r>
            <w:r>
              <w:rPr>
                <w:rFonts w:ascii="仿宋" w:eastAsia="仿宋" w:hAnsi="仿宋" w:cs="仿宋" w:hint="eastAsia"/>
                <w:szCs w:val="32"/>
              </w:rPr>
              <w:t>人次。</w:t>
            </w:r>
          </w:p>
        </w:tc>
      </w:tr>
      <w:tr w:rsidR="00C15E1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sz w:val="24"/>
                <w:szCs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C15E14">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完成</w:t>
            </w:r>
            <w:r>
              <w:rPr>
                <w:rFonts w:ascii="宋体"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完成支付</w:t>
            </w:r>
            <w:r>
              <w:rPr>
                <w:rFonts w:ascii="宋体" w:hint="eastAsia"/>
                <w:color w:val="000000"/>
                <w:sz w:val="24"/>
                <w:szCs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r w:rsidR="00C15E14">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C15E14" w:rsidRDefault="00C15E14">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7B38D6">
            <w:pPr>
              <w:widowControl/>
              <w:jc w:val="center"/>
              <w:textAlignment w:val="center"/>
              <w:rPr>
                <w:rFonts w:ascii="宋体"/>
                <w:color w:val="000000"/>
                <w:sz w:val="24"/>
                <w:szCs w:val="24"/>
              </w:rPr>
            </w:pPr>
            <w:r>
              <w:rPr>
                <w:rFonts w:ascii="宋体" w:hint="eastAsia"/>
                <w:color w:val="000000"/>
                <w:sz w:val="24"/>
                <w:szCs w:val="24"/>
              </w:rPr>
              <w:t>群众满意度</w:t>
            </w:r>
            <w:r>
              <w:rPr>
                <w:rFonts w:ascii="宋体" w:hint="eastAsia"/>
                <w:color w:val="000000"/>
                <w:sz w:val="24"/>
                <w:szCs w:val="24"/>
              </w:rPr>
              <w:t>100%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15E14" w:rsidRDefault="00C15E14">
            <w:pPr>
              <w:widowControl/>
              <w:jc w:val="center"/>
              <w:textAlignment w:val="center"/>
              <w:rPr>
                <w:rFonts w:ascii="宋体"/>
                <w:color w:val="000000"/>
                <w:sz w:val="24"/>
                <w:szCs w:val="24"/>
              </w:rPr>
            </w:pPr>
          </w:p>
        </w:tc>
      </w:tr>
    </w:tbl>
    <w:p w:rsidR="00C15E14" w:rsidRDefault="00C15E14">
      <w:pPr>
        <w:rPr>
          <w:rFonts w:ascii="Calibri" w:hAnsi="Calibri" w:cs="Calibri"/>
        </w:rPr>
      </w:pPr>
    </w:p>
    <w:p w:rsidR="00C15E14" w:rsidRDefault="00C15E14">
      <w:pPr>
        <w:spacing w:line="580" w:lineRule="exact"/>
        <w:rPr>
          <w:rFonts w:ascii="仿宋_GB2312" w:eastAsia="仿宋_GB2312" w:hAnsi="仿宋_GB2312"/>
          <w:sz w:val="32"/>
          <w:szCs w:val="32"/>
        </w:rPr>
      </w:pPr>
    </w:p>
    <w:p w:rsidR="00C15E14" w:rsidRDefault="007B38D6">
      <w:pPr>
        <w:numPr>
          <w:ilvl w:val="0"/>
          <w:numId w:val="4"/>
        </w:numPr>
        <w:spacing w:line="580" w:lineRule="exact"/>
        <w:ind w:firstLineChars="200" w:firstLine="643"/>
        <w:rPr>
          <w:rFonts w:ascii="仿宋" w:eastAsia="仿宋" w:hAnsi="仿宋"/>
          <w:sz w:val="32"/>
          <w:szCs w:val="32"/>
        </w:rPr>
      </w:pPr>
      <w:r>
        <w:rPr>
          <w:rFonts w:ascii="仿宋" w:eastAsia="仿宋" w:hAnsi="仿宋" w:cs="仿宋" w:hint="eastAsia"/>
          <w:b/>
          <w:bCs/>
          <w:sz w:val="32"/>
          <w:szCs w:val="32"/>
        </w:rPr>
        <w:t>部门开展绩效评价结果。</w:t>
      </w:r>
    </w:p>
    <w:p w:rsidR="00C15E14" w:rsidRDefault="007B38D6">
      <w:pPr>
        <w:spacing w:line="58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年部门整体支出绩效评价情况开展自评，《广汉市司法局部门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C15E14" w:rsidRDefault="00C15E14">
      <w:pPr>
        <w:spacing w:line="580" w:lineRule="exact"/>
        <w:jc w:val="center"/>
        <w:rPr>
          <w:rFonts w:ascii="方正小标宋简体" w:eastAsia="方正小标宋简体" w:hAnsi="方正小标宋简体"/>
          <w:sz w:val="44"/>
          <w:szCs w:val="44"/>
        </w:rPr>
      </w:pPr>
    </w:p>
    <w:p w:rsidR="00C15E14" w:rsidRDefault="007B38D6">
      <w:pPr>
        <w:spacing w:line="600" w:lineRule="exact"/>
        <w:ind w:firstLineChars="250" w:firstLine="800"/>
        <w:outlineLvl w:val="1"/>
        <w:rPr>
          <w:rStyle w:val="2Char"/>
          <w:rFonts w:ascii="黑体" w:eastAsia="黑体" w:hAnsi="黑体" w:cs="Times New Roman"/>
        </w:rPr>
      </w:pPr>
      <w:bookmarkStart w:id="51" w:name="_Toc15377221"/>
      <w:bookmarkStart w:id="52" w:name="_Toc15396612"/>
      <w:r>
        <w:rPr>
          <w:rFonts w:ascii="黑体" w:eastAsia="黑体" w:hAnsi="黑体" w:cs="黑体" w:hint="eastAsia"/>
          <w:color w:val="000000"/>
          <w:sz w:val="32"/>
          <w:szCs w:val="32"/>
        </w:rPr>
        <w:t>十</w:t>
      </w:r>
      <w:r>
        <w:rPr>
          <w:rStyle w:val="2Char"/>
          <w:rFonts w:ascii="黑体" w:eastAsia="黑体" w:hAnsi="黑体" w:cs="黑体" w:hint="eastAsia"/>
        </w:rPr>
        <w:t>一、</w:t>
      </w:r>
      <w:r>
        <w:rPr>
          <w:rStyle w:val="2Char"/>
          <w:rFonts w:ascii="黑体" w:eastAsia="黑体" w:hAnsi="黑体" w:cs="黑体" w:hint="eastAsia"/>
          <w:b w:val="0"/>
          <w:bCs w:val="0"/>
        </w:rPr>
        <w:t>其他重要事项的情况说明</w:t>
      </w:r>
      <w:bookmarkEnd w:id="51"/>
      <w:bookmarkEnd w:id="52"/>
    </w:p>
    <w:p w:rsidR="00C15E14" w:rsidRDefault="007B38D6">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cs="仿宋" w:hint="eastAsia"/>
          <w:b/>
          <w:bCs/>
          <w:color w:val="000000"/>
          <w:sz w:val="32"/>
          <w:szCs w:val="32"/>
        </w:rPr>
        <w:t>（一）机关运行经费支出情况</w:t>
      </w:r>
      <w:bookmarkEnd w:id="53"/>
    </w:p>
    <w:p w:rsidR="00C15E14" w:rsidRDefault="007B38D6">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年，司法局机关运行经费支出</w:t>
      </w:r>
      <w:r>
        <w:rPr>
          <w:rFonts w:ascii="仿宋_GB2312" w:eastAsia="仿宋_GB2312" w:cs="仿宋_GB2312" w:hint="eastAsia"/>
          <w:color w:val="000000"/>
          <w:sz w:val="32"/>
          <w:szCs w:val="32"/>
        </w:rPr>
        <w:t>788.71</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hint="eastAsia"/>
          <w:color w:val="000000"/>
          <w:sz w:val="32"/>
          <w:szCs w:val="32"/>
        </w:rPr>
        <w:t>0.28</w:t>
      </w:r>
      <w:r>
        <w:rPr>
          <w:rFonts w:ascii="仿宋_GB2312" w:eastAsia="仿宋_GB2312" w:cs="仿宋_GB2312" w:hint="eastAsia"/>
          <w:color w:val="000000"/>
          <w:sz w:val="32"/>
          <w:szCs w:val="32"/>
        </w:rPr>
        <w:t>万元，增长</w:t>
      </w:r>
      <w:r>
        <w:rPr>
          <w:rFonts w:ascii="仿宋_GB2312" w:eastAsia="仿宋_GB2312" w:cs="仿宋_GB2312" w:hint="eastAsia"/>
          <w:color w:val="000000"/>
          <w:sz w:val="32"/>
          <w:szCs w:val="32"/>
        </w:rPr>
        <w:t>0.035</w:t>
      </w:r>
      <w:r>
        <w:rPr>
          <w:rFonts w:ascii="仿宋_GB2312" w:eastAsia="仿宋_GB2312" w:cs="仿宋_GB2312"/>
          <w:color w:val="000000"/>
          <w:sz w:val="32"/>
          <w:szCs w:val="32"/>
        </w:rPr>
        <w:t>%</w:t>
      </w:r>
      <w:r>
        <w:rPr>
          <w:rFonts w:ascii="仿宋_GB2312" w:eastAsia="仿宋_GB2312" w:cs="仿宋_GB2312" w:hint="eastAsia"/>
          <w:color w:val="000000"/>
          <w:sz w:val="32"/>
          <w:szCs w:val="32"/>
        </w:rPr>
        <w:t>，与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年决算数持平，主要原因是人员数量稳定。</w:t>
      </w:r>
    </w:p>
    <w:p w:rsidR="00C15E14" w:rsidRDefault="007B38D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C15E14" w:rsidRDefault="007B38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Pr>
          <w:rFonts w:ascii="仿宋" w:eastAsia="仿宋" w:hAnsi="仿宋" w:cs="仿宋" w:hint="eastAsia"/>
          <w:b/>
          <w:bCs/>
          <w:color w:val="000000"/>
          <w:sz w:val="32"/>
          <w:szCs w:val="32"/>
        </w:rPr>
        <w:t>（二）政府采购支出情况</w:t>
      </w:r>
      <w:bookmarkEnd w:id="54"/>
    </w:p>
    <w:p w:rsidR="00C15E14" w:rsidRDefault="007B38D6">
      <w:pPr>
        <w:spacing w:line="600" w:lineRule="exact"/>
        <w:ind w:firstLineChars="200"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年，司法局政府采购支出总额</w:t>
      </w:r>
      <w:r>
        <w:rPr>
          <w:rFonts w:ascii="仿宋_GB2312" w:eastAsia="仿宋_GB2312" w:cs="仿宋_GB2312" w:hint="eastAsia"/>
          <w:color w:val="000000"/>
          <w:sz w:val="32"/>
          <w:szCs w:val="32"/>
        </w:rPr>
        <w:t>29.25</w:t>
      </w:r>
      <w:r>
        <w:rPr>
          <w:rFonts w:ascii="仿宋_GB2312" w:eastAsia="仿宋_GB2312" w:cs="仿宋_GB2312" w:hint="eastAsia"/>
          <w:color w:val="000000"/>
          <w:sz w:val="32"/>
          <w:szCs w:val="32"/>
        </w:rPr>
        <w:t>万元，其中：政府采购货物支出</w:t>
      </w:r>
      <w:r>
        <w:rPr>
          <w:rFonts w:ascii="仿宋_GB2312" w:eastAsia="仿宋_GB2312" w:cs="仿宋_GB2312" w:hint="eastAsia"/>
          <w:color w:val="000000"/>
          <w:sz w:val="32"/>
          <w:szCs w:val="32"/>
        </w:rPr>
        <w:t>29.25</w:t>
      </w:r>
      <w:r>
        <w:rPr>
          <w:rFonts w:ascii="仿宋_GB2312" w:eastAsia="仿宋_GB2312" w:cs="仿宋_GB2312" w:hint="eastAsia"/>
          <w:color w:val="000000"/>
          <w:sz w:val="32"/>
          <w:szCs w:val="32"/>
        </w:rPr>
        <w:t>万元、政府采购工程支出</w:t>
      </w:r>
      <w:r>
        <w:rPr>
          <w:rFonts w:ascii="仿宋_GB2312" w:eastAsia="仿宋_GB2312" w:cs="仿宋_GB2312" w:hint="eastAsia"/>
          <w:color w:val="000000"/>
          <w:sz w:val="32"/>
          <w:szCs w:val="32"/>
        </w:rPr>
        <w:t>22</w:t>
      </w:r>
      <w:r>
        <w:rPr>
          <w:rFonts w:ascii="仿宋_GB2312" w:eastAsia="仿宋_GB2312" w:cs="仿宋_GB2312" w:hint="eastAsia"/>
          <w:color w:val="000000"/>
          <w:sz w:val="32"/>
          <w:szCs w:val="32"/>
        </w:rPr>
        <w:t>万元、政府采购服务支出</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万元。主要用于</w:t>
      </w:r>
      <w:r>
        <w:rPr>
          <w:rFonts w:ascii="仿宋_GB2312" w:eastAsia="仿宋_GB2312" w:hint="eastAsia"/>
          <w:color w:val="000000"/>
          <w:sz w:val="32"/>
          <w:szCs w:val="32"/>
        </w:rPr>
        <w:t>办公设备的计算机、打印机、复印机及办公家具等采购</w:t>
      </w:r>
      <w:r>
        <w:rPr>
          <w:rFonts w:ascii="仿宋_GB2312" w:eastAsia="仿宋_GB2312" w:cs="仿宋_GB2312" w:hint="eastAsia"/>
          <w:color w:val="000000"/>
          <w:sz w:val="32"/>
          <w:szCs w:val="32"/>
        </w:rPr>
        <w:t>。授予中小企业合同金额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，其中：授予小微企业合同金额</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hint="eastAsia"/>
          <w:color w:val="000000"/>
          <w:sz w:val="32"/>
          <w:szCs w:val="32"/>
        </w:rPr>
        <w:t>0</w:t>
      </w:r>
      <w:r>
        <w:rPr>
          <w:rFonts w:ascii="仿宋_GB2312" w:eastAsia="仿宋_GB2312" w:cs="仿宋_GB2312"/>
          <w:color w:val="000000"/>
          <w:sz w:val="32"/>
          <w:szCs w:val="32"/>
        </w:rPr>
        <w:t>%</w:t>
      </w:r>
      <w:r>
        <w:rPr>
          <w:rFonts w:ascii="仿宋_GB2312" w:eastAsia="仿宋_GB2312" w:cs="仿宋_GB2312" w:hint="eastAsia"/>
          <w:color w:val="000000"/>
          <w:sz w:val="32"/>
          <w:szCs w:val="32"/>
        </w:rPr>
        <w:t>。</w:t>
      </w:r>
    </w:p>
    <w:p w:rsidR="00C15E14" w:rsidRDefault="007B38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C15E14" w:rsidRDefault="007B38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Pr>
          <w:rFonts w:ascii="仿宋" w:eastAsia="仿宋" w:hAnsi="仿宋" w:cs="仿宋" w:hint="eastAsia"/>
          <w:b/>
          <w:bCs/>
          <w:color w:val="000000"/>
          <w:sz w:val="32"/>
          <w:szCs w:val="32"/>
        </w:rPr>
        <w:t>（三）国有资产占有使用情况</w:t>
      </w:r>
      <w:bookmarkEnd w:id="55"/>
    </w:p>
    <w:p w:rsidR="00C15E14" w:rsidRDefault="007B38D6">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lastRenderedPageBreak/>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日，司法局共有车辆</w:t>
      </w:r>
      <w:r>
        <w:rPr>
          <w:rFonts w:ascii="仿宋_GB2312" w:eastAsia="仿宋_GB2312" w:cs="仿宋_GB2312" w:hint="eastAsia"/>
          <w:color w:val="000000"/>
          <w:sz w:val="32"/>
          <w:szCs w:val="32"/>
        </w:rPr>
        <w:t>4</w:t>
      </w:r>
      <w:r>
        <w:rPr>
          <w:rFonts w:ascii="仿宋_GB2312" w:eastAsia="仿宋_GB2312" w:cs="仿宋_GB2312" w:hint="eastAsia"/>
          <w:color w:val="000000"/>
          <w:sz w:val="32"/>
          <w:szCs w:val="32"/>
        </w:rPr>
        <w:t>辆，其中：部级领导干部用车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辆、一般公务用车</w:t>
      </w: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rPr>
        <w:t>辆、一般执法执勤用车</w:t>
      </w:r>
      <w:r>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辆、特种专业技术用车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辆、其他用车</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辆，其他用车主要是用于业务工作方面执勤执法。单价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hint="eastAsia"/>
          <w:color w:val="000000"/>
          <w:sz w:val="32"/>
          <w:szCs w:val="32"/>
        </w:rPr>
        <w:t>0</w:t>
      </w:r>
      <w:r>
        <w:rPr>
          <w:rFonts w:ascii="仿宋_GB2312" w:eastAsia="仿宋_GB2312" w:cs="仿宋_GB2312" w:hint="eastAsia"/>
          <w:color w:val="000000"/>
          <w:sz w:val="32"/>
          <w:szCs w:val="32"/>
        </w:rPr>
        <w:t>台（套）。</w:t>
      </w:r>
    </w:p>
    <w:p w:rsidR="00C15E14" w:rsidRDefault="007B38D6">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C15E14" w:rsidRDefault="00C15E14">
      <w:pPr>
        <w:spacing w:line="600" w:lineRule="atLeast"/>
        <w:ind w:firstLineChars="200" w:firstLine="643"/>
        <w:rPr>
          <w:rFonts w:ascii="仿宋_GB2312" w:eastAsia="仿宋_GB2312"/>
          <w:b/>
          <w:bCs/>
          <w:color w:val="000000"/>
          <w:sz w:val="32"/>
          <w:szCs w:val="32"/>
        </w:rPr>
      </w:pPr>
    </w:p>
    <w:p w:rsidR="00C15E14" w:rsidRDefault="007B38D6">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C15E14" w:rsidRDefault="007B38D6">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Pr>
          <w:rFonts w:ascii="黑体" w:eastAsia="黑体" w:hAnsi="黑体" w:cs="黑体" w:hint="eastAsia"/>
          <w:b/>
          <w:bCs/>
          <w:color w:val="000000"/>
          <w:sz w:val="44"/>
          <w:szCs w:val="44"/>
        </w:rPr>
        <w:t>名</w:t>
      </w:r>
      <w:r>
        <w:rPr>
          <w:rStyle w:val="1Char"/>
          <w:rFonts w:ascii="黑体" w:eastAsia="黑体" w:hAnsi="黑体" w:cs="黑体" w:hint="eastAsia"/>
          <w:b w:val="0"/>
          <w:bCs w:val="0"/>
        </w:rPr>
        <w:t>词解释</w:t>
      </w:r>
      <w:bookmarkEnd w:id="56"/>
      <w:bookmarkEnd w:id="57"/>
    </w:p>
    <w:p w:rsidR="00C15E14" w:rsidRDefault="00C15E14">
      <w:pPr>
        <w:spacing w:line="600" w:lineRule="exact"/>
        <w:jc w:val="left"/>
        <w:rPr>
          <w:rFonts w:ascii="宋体"/>
          <w:b/>
          <w:bCs/>
          <w:color w:val="000000"/>
          <w:sz w:val="44"/>
          <w:szCs w:val="44"/>
        </w:rPr>
      </w:pP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C15E14" w:rsidRDefault="007B38D6">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r>
        <w:rPr>
          <w:rFonts w:ascii="仿宋_GB2312" w:eastAsia="仿宋_GB2312" w:cs="仿宋_GB2312"/>
          <w:sz w:val="32"/>
          <w:szCs w:val="32"/>
        </w:rPr>
        <w:t xml:space="preserve"> </w:t>
      </w:r>
    </w:p>
    <w:p w:rsidR="00C15E14" w:rsidRDefault="007B38D6">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rsidR="00C15E14" w:rsidRDefault="007B38D6">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w:t>
      </w:r>
      <w:r>
        <w:rPr>
          <w:rFonts w:ascii="仿宋_GB2312" w:eastAsia="仿宋_GB2312" w:cs="仿宋_GB2312" w:hint="eastAsia"/>
          <w:sz w:val="32"/>
          <w:szCs w:val="32"/>
        </w:rPr>
        <w:t>用的资金。</w:t>
      </w:r>
      <w:r>
        <w:rPr>
          <w:rFonts w:ascii="仿宋_GB2312" w:eastAsia="仿宋_GB2312" w:cs="仿宋_GB2312"/>
          <w:sz w:val="32"/>
          <w:szCs w:val="32"/>
        </w:rPr>
        <w:t xml:space="preserve"> </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10.</w:t>
      </w:r>
      <w:r>
        <w:rPr>
          <w:rFonts w:ascii="仿宋_GB2312" w:eastAsia="仿宋_GB2312" w:cs="仿宋_GB2312" w:hint="eastAsia"/>
          <w:color w:val="000000"/>
          <w:sz w:val="32"/>
          <w:szCs w:val="32"/>
        </w:rPr>
        <w:t>外交（类）…（款）…（项）：指……。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公共安全（类）…（款）…（项）：指……。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文化体育与传媒（类）…（款）…（项）：指……。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社会保障和就业（类）…（款）</w:t>
      </w:r>
      <w:r>
        <w:rPr>
          <w:rFonts w:ascii="仿宋_GB2312" w:eastAsia="仿宋_GB2312" w:cs="仿宋_GB2312" w:hint="eastAsia"/>
          <w:color w:val="000000"/>
          <w:sz w:val="32"/>
          <w:szCs w:val="32"/>
        </w:rPr>
        <w:t>…（项）：指……。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rsidR="00C15E14" w:rsidRDefault="007B38D6">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C15E14" w:rsidRDefault="007B38D6">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C15E14" w:rsidRDefault="007B38D6">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w:t>
      </w:r>
    </w:p>
    <w:p w:rsidR="00C15E14" w:rsidRDefault="007B38D6">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lastRenderedPageBreak/>
        <w:t>27.</w:t>
      </w:r>
      <w:r>
        <w:rPr>
          <w:rFonts w:ascii="仿宋_GB2312" w:eastAsia="仿宋_GB2312" w:cs="仿宋_GB2312" w:hint="eastAsia"/>
          <w:color w:val="000000"/>
          <w:sz w:val="32"/>
          <w:szCs w:val="32"/>
        </w:rPr>
        <w:t>基本支出：指为保障机构正常运转、完成日常工作任务而发生的人员支出和公用支出。</w:t>
      </w:r>
    </w:p>
    <w:p w:rsidR="00C15E14" w:rsidRDefault="007B38D6">
      <w:pPr>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rsidR="00C15E14" w:rsidRDefault="007B38D6">
      <w:pPr>
        <w:ind w:firstLineChars="200" w:firstLine="64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cs="仿宋_GB2312" w:hint="eastAsia"/>
          <w:sz w:val="32"/>
          <w:szCs w:val="32"/>
        </w:rPr>
        <w:t>、会议费、福利费、日常维修费、专用材料及一般设备购置费、办公用房水电费、办公用房取暖费、办公用房物业管理费、公务用车运行维护费以及其他费用。</w:t>
      </w:r>
    </w:p>
    <w:p w:rsidR="00C15E14" w:rsidRDefault="007B38D6">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32.</w:t>
      </w:r>
      <w:r>
        <w:rPr>
          <w:rFonts w:ascii="仿宋_GB2312" w:eastAsia="仿宋_GB2312" w:cs="仿宋_GB2312" w:hint="eastAsia"/>
          <w:sz w:val="32"/>
          <w:szCs w:val="32"/>
        </w:rPr>
        <w:t>……。</w:t>
      </w:r>
    </w:p>
    <w:p w:rsidR="00C15E14" w:rsidRDefault="00C15E14">
      <w:pPr>
        <w:pStyle w:val="Default"/>
        <w:spacing w:line="560" w:lineRule="exact"/>
        <w:ind w:firstLineChars="200" w:firstLine="640"/>
        <w:rPr>
          <w:rFonts w:ascii="仿宋_GB2312" w:eastAsia="仿宋_GB2312" w:cs="Times New Roman"/>
          <w:sz w:val="32"/>
          <w:szCs w:val="32"/>
        </w:rPr>
      </w:pPr>
    </w:p>
    <w:p w:rsidR="00C15E14" w:rsidRDefault="007B38D6">
      <w:pPr>
        <w:ind w:firstLineChars="200" w:firstLine="643"/>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C15E14" w:rsidRDefault="007B38D6">
      <w:pPr>
        <w:spacing w:line="600" w:lineRule="exact"/>
        <w:jc w:val="center"/>
        <w:outlineLvl w:val="0"/>
        <w:rPr>
          <w:rStyle w:val="1Char"/>
          <w:rFonts w:ascii="仿宋" w:eastAsia="仿宋" w:hAnsi="仿宋"/>
          <w:b w:val="0"/>
          <w:bCs w:val="0"/>
          <w:kern w:val="2"/>
          <w:sz w:val="32"/>
          <w:szCs w:val="32"/>
        </w:rPr>
      </w:pPr>
      <w:bookmarkStart w:id="58" w:name="_Toc15377226"/>
      <w:r>
        <w:rPr>
          <w:rFonts w:ascii="宋体"/>
          <w:b/>
          <w:bCs/>
          <w:color w:val="000000"/>
          <w:sz w:val="44"/>
          <w:szCs w:val="44"/>
        </w:rPr>
        <w:br w:type="page"/>
      </w:r>
    </w:p>
    <w:p w:rsidR="00C15E14" w:rsidRDefault="007B38D6">
      <w:pPr>
        <w:spacing w:line="600" w:lineRule="exact"/>
        <w:jc w:val="center"/>
        <w:outlineLvl w:val="0"/>
        <w:rPr>
          <w:rStyle w:val="1Char"/>
          <w:rFonts w:ascii="黑体" w:eastAsia="黑体" w:hAnsi="黑体"/>
          <w:b w:val="0"/>
          <w:bCs w:val="0"/>
        </w:rPr>
      </w:pPr>
      <w:bookmarkStart w:id="59" w:name="_Toc15396618"/>
      <w:r>
        <w:rPr>
          <w:rFonts w:ascii="黑体" w:eastAsia="黑体" w:hAnsi="黑体" w:cs="黑体" w:hint="eastAsia"/>
          <w:color w:val="000000"/>
          <w:sz w:val="44"/>
          <w:szCs w:val="44"/>
        </w:rPr>
        <w:t>第</w:t>
      </w:r>
      <w:r>
        <w:rPr>
          <w:rStyle w:val="1Char"/>
          <w:rFonts w:ascii="黑体" w:eastAsia="黑体" w:hAnsi="黑体" w:cs="黑体" w:hint="eastAsia"/>
          <w:b w:val="0"/>
          <w:bCs w:val="0"/>
        </w:rPr>
        <w:t>五部分</w:t>
      </w:r>
      <w:r>
        <w:rPr>
          <w:rStyle w:val="1Char"/>
          <w:rFonts w:ascii="黑体" w:eastAsia="黑体" w:hAnsi="黑体" w:cs="黑体"/>
          <w:b w:val="0"/>
          <w:bCs w:val="0"/>
        </w:rPr>
        <w:t xml:space="preserve"> </w:t>
      </w:r>
      <w:r>
        <w:rPr>
          <w:rStyle w:val="1Char"/>
          <w:rFonts w:ascii="黑体" w:eastAsia="黑体" w:hAnsi="黑体" w:cs="黑体" w:hint="eastAsia"/>
          <w:b w:val="0"/>
          <w:bCs w:val="0"/>
        </w:rPr>
        <w:t>附表</w:t>
      </w:r>
      <w:bookmarkEnd w:id="58"/>
      <w:bookmarkEnd w:id="59"/>
    </w:p>
    <w:p w:rsidR="00C15E14" w:rsidRDefault="00C15E14">
      <w:pPr>
        <w:spacing w:line="600" w:lineRule="exact"/>
        <w:jc w:val="center"/>
        <w:outlineLvl w:val="0"/>
        <w:rPr>
          <w:rFonts w:ascii="仿宋" w:eastAsia="仿宋" w:hAnsi="仿宋"/>
          <w:b/>
          <w:bCs/>
          <w:color w:val="000000"/>
          <w:sz w:val="44"/>
          <w:szCs w:val="44"/>
        </w:rPr>
      </w:pPr>
    </w:p>
    <w:p w:rsidR="00C15E14" w:rsidRDefault="007B38D6">
      <w:pPr>
        <w:pStyle w:val="2"/>
        <w:rPr>
          <w:rFonts w:ascii="仿宋" w:eastAsia="仿宋" w:hAnsi="仿宋" w:cs="Times New Roman"/>
          <w:color w:val="000000"/>
        </w:rPr>
      </w:pPr>
      <w:bookmarkStart w:id="60" w:name="_Toc15396619"/>
      <w:r>
        <w:rPr>
          <w:rFonts w:ascii="仿宋" w:eastAsia="仿宋" w:hAnsi="仿宋" w:cs="仿宋" w:hint="eastAsia"/>
          <w:b w:val="0"/>
          <w:bCs w:val="0"/>
          <w:color w:val="000000"/>
        </w:rPr>
        <w:t>一、收</w:t>
      </w:r>
      <w:r>
        <w:rPr>
          <w:rStyle w:val="2Char"/>
          <w:rFonts w:ascii="仿宋" w:eastAsia="仿宋" w:hAnsi="仿宋" w:cs="仿宋" w:hint="eastAsia"/>
        </w:rPr>
        <w:t>入支出决算总表</w:t>
      </w:r>
      <w:bookmarkEnd w:id="60"/>
    </w:p>
    <w:p w:rsidR="00C15E14" w:rsidRDefault="007B38D6">
      <w:pPr>
        <w:pStyle w:val="2"/>
        <w:rPr>
          <w:rFonts w:ascii="仿宋" w:eastAsia="仿宋" w:hAnsi="仿宋" w:cs="Times New Roman"/>
          <w:color w:val="000000"/>
        </w:rPr>
      </w:pPr>
      <w:bookmarkStart w:id="61" w:name="_Toc15396620"/>
      <w:r>
        <w:rPr>
          <w:rFonts w:ascii="仿宋" w:eastAsia="仿宋" w:hAnsi="仿宋" w:cs="仿宋" w:hint="eastAsia"/>
          <w:b w:val="0"/>
          <w:bCs w:val="0"/>
          <w:color w:val="000000"/>
        </w:rPr>
        <w:t>二、收</w:t>
      </w:r>
      <w:r>
        <w:rPr>
          <w:rStyle w:val="2Char"/>
          <w:rFonts w:ascii="仿宋" w:eastAsia="仿宋" w:hAnsi="仿宋" w:cs="仿宋" w:hint="eastAsia"/>
        </w:rPr>
        <w:t>入总表</w:t>
      </w:r>
      <w:bookmarkEnd w:id="61"/>
    </w:p>
    <w:p w:rsidR="00C15E14" w:rsidRDefault="007B38D6">
      <w:pPr>
        <w:pStyle w:val="2"/>
        <w:rPr>
          <w:rFonts w:ascii="仿宋" w:eastAsia="仿宋" w:hAnsi="仿宋" w:cs="Times New Roman"/>
          <w:color w:val="000000"/>
        </w:rPr>
      </w:pPr>
      <w:bookmarkStart w:id="62" w:name="_Toc15396621"/>
      <w:r>
        <w:rPr>
          <w:rStyle w:val="2Char"/>
          <w:rFonts w:ascii="仿宋" w:eastAsia="仿宋" w:hAnsi="仿宋" w:cs="仿宋" w:hint="eastAsia"/>
        </w:rPr>
        <w:t>三、</w:t>
      </w:r>
      <w:r>
        <w:rPr>
          <w:rFonts w:ascii="仿宋" w:eastAsia="仿宋" w:hAnsi="仿宋" w:cs="仿宋" w:hint="eastAsia"/>
          <w:b w:val="0"/>
          <w:bCs w:val="0"/>
          <w:color w:val="000000"/>
        </w:rPr>
        <w:t>支</w:t>
      </w:r>
      <w:r>
        <w:rPr>
          <w:rStyle w:val="2Char"/>
          <w:rFonts w:ascii="仿宋" w:eastAsia="仿宋" w:hAnsi="仿宋" w:cs="仿宋" w:hint="eastAsia"/>
        </w:rPr>
        <w:t>出总表</w:t>
      </w:r>
      <w:bookmarkEnd w:id="62"/>
    </w:p>
    <w:p w:rsidR="00C15E14" w:rsidRDefault="007B38D6">
      <w:pPr>
        <w:pStyle w:val="2"/>
        <w:rPr>
          <w:rFonts w:ascii="仿宋" w:eastAsia="仿宋" w:hAnsi="仿宋" w:cs="Times New Roman"/>
          <w:b w:val="0"/>
          <w:bCs w:val="0"/>
          <w:color w:val="000000"/>
        </w:rPr>
      </w:pPr>
      <w:bookmarkStart w:id="63" w:name="_Toc15396622"/>
      <w:r>
        <w:rPr>
          <w:rStyle w:val="2Char"/>
          <w:rFonts w:ascii="仿宋" w:eastAsia="仿宋" w:hAnsi="仿宋" w:cs="仿宋" w:hint="eastAsia"/>
        </w:rPr>
        <w:t>四、</w:t>
      </w:r>
      <w:r>
        <w:rPr>
          <w:rFonts w:ascii="仿宋" w:eastAsia="仿宋" w:hAnsi="仿宋" w:cs="仿宋" w:hint="eastAsia"/>
          <w:b w:val="0"/>
          <w:bCs w:val="0"/>
          <w:color w:val="000000"/>
        </w:rPr>
        <w:t>财</w:t>
      </w:r>
      <w:r>
        <w:rPr>
          <w:rStyle w:val="2Char"/>
          <w:rFonts w:ascii="仿宋" w:eastAsia="仿宋" w:hAnsi="仿宋" w:cs="仿宋" w:hint="eastAsia"/>
        </w:rPr>
        <w:t>政拨款收入支出决算总表</w:t>
      </w:r>
      <w:bookmarkEnd w:id="63"/>
    </w:p>
    <w:p w:rsidR="00C15E14" w:rsidRDefault="007B38D6">
      <w:pPr>
        <w:pStyle w:val="2"/>
        <w:rPr>
          <w:rFonts w:ascii="仿宋" w:eastAsia="仿宋" w:hAnsi="仿宋" w:cs="Times New Roman"/>
          <w:color w:val="000000"/>
        </w:rPr>
      </w:pPr>
      <w:bookmarkStart w:id="64" w:name="_Toc15396623"/>
      <w:r>
        <w:rPr>
          <w:rStyle w:val="2Char"/>
          <w:rFonts w:ascii="仿宋" w:eastAsia="仿宋" w:hAnsi="仿宋" w:cs="仿宋" w:hint="eastAsia"/>
        </w:rPr>
        <w:t>五、</w:t>
      </w:r>
      <w:r>
        <w:rPr>
          <w:rFonts w:ascii="仿宋" w:eastAsia="仿宋" w:hAnsi="仿宋" w:cs="仿宋" w:hint="eastAsia"/>
          <w:b w:val="0"/>
          <w:bCs w:val="0"/>
          <w:color w:val="000000"/>
        </w:rPr>
        <w:t>财</w:t>
      </w:r>
      <w:r>
        <w:rPr>
          <w:rStyle w:val="2Char"/>
          <w:rFonts w:ascii="仿宋" w:eastAsia="仿宋" w:hAnsi="仿宋" w:cs="仿宋" w:hint="eastAsia"/>
        </w:rPr>
        <w:t>政拨款支出决算明细表（政府经济分类科目）</w:t>
      </w:r>
      <w:bookmarkEnd w:id="64"/>
    </w:p>
    <w:p w:rsidR="00C15E14" w:rsidRDefault="007B38D6">
      <w:pPr>
        <w:pStyle w:val="2"/>
        <w:rPr>
          <w:rFonts w:ascii="仿宋" w:eastAsia="仿宋" w:hAnsi="仿宋" w:cs="Times New Roman"/>
          <w:color w:val="000000"/>
        </w:rPr>
      </w:pPr>
      <w:bookmarkStart w:id="65" w:name="_Toc15396624"/>
      <w:r>
        <w:rPr>
          <w:rStyle w:val="2Char"/>
          <w:rFonts w:ascii="仿宋" w:eastAsia="仿宋" w:hAnsi="仿宋" w:cs="仿宋" w:hint="eastAsia"/>
        </w:rPr>
        <w:t>六、</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般公共预算财政拨款支出决算表</w:t>
      </w:r>
      <w:bookmarkEnd w:id="65"/>
    </w:p>
    <w:p w:rsidR="00C15E14" w:rsidRDefault="007B38D6">
      <w:pPr>
        <w:pStyle w:val="2"/>
        <w:rPr>
          <w:rFonts w:ascii="仿宋" w:eastAsia="仿宋" w:hAnsi="仿宋" w:cs="Times New Roman"/>
          <w:color w:val="000000"/>
        </w:rPr>
      </w:pPr>
      <w:bookmarkStart w:id="66" w:name="_Toc15396625"/>
      <w:r>
        <w:rPr>
          <w:rStyle w:val="2Char"/>
          <w:rFonts w:ascii="仿宋" w:eastAsia="仿宋" w:hAnsi="仿宋" w:cs="仿宋" w:hint="eastAsia"/>
        </w:rPr>
        <w:t>七、</w:t>
      </w:r>
      <w:r>
        <w:rPr>
          <w:rFonts w:ascii="仿宋" w:eastAsia="仿宋" w:hAnsi="仿宋" w:cs="仿宋" w:hint="eastAsia"/>
          <w:b w:val="0"/>
          <w:bCs w:val="0"/>
          <w:color w:val="000000"/>
        </w:rPr>
        <w:t>一</w:t>
      </w:r>
      <w:r>
        <w:rPr>
          <w:rStyle w:val="2Char"/>
          <w:rFonts w:ascii="仿宋" w:eastAsia="仿宋" w:hAnsi="仿宋" w:cs="仿宋" w:hint="eastAsia"/>
        </w:rPr>
        <w:t>般公共预算财政拨款支出决算明细表</w:t>
      </w:r>
      <w:bookmarkEnd w:id="66"/>
    </w:p>
    <w:p w:rsidR="00C15E14" w:rsidRDefault="007B38D6">
      <w:pPr>
        <w:pStyle w:val="2"/>
        <w:rPr>
          <w:rFonts w:ascii="仿宋" w:eastAsia="仿宋" w:hAnsi="仿宋" w:cs="Times New Roman"/>
          <w:color w:val="000000"/>
        </w:rPr>
      </w:pPr>
      <w:bookmarkStart w:id="67" w:name="_Toc15396626"/>
      <w:r>
        <w:rPr>
          <w:rStyle w:val="2Char"/>
          <w:rFonts w:ascii="仿宋" w:eastAsia="仿宋" w:hAnsi="仿宋" w:cs="仿宋" w:hint="eastAsia"/>
        </w:rPr>
        <w:t>八、</w:t>
      </w:r>
      <w:r>
        <w:rPr>
          <w:rFonts w:ascii="仿宋" w:eastAsia="仿宋" w:hAnsi="仿宋" w:cs="仿宋" w:hint="eastAsia"/>
          <w:b w:val="0"/>
          <w:bCs w:val="0"/>
          <w:color w:val="000000"/>
        </w:rPr>
        <w:t>一</w:t>
      </w:r>
      <w:r>
        <w:rPr>
          <w:rStyle w:val="2Char"/>
          <w:rFonts w:ascii="仿宋" w:eastAsia="仿宋" w:hAnsi="仿宋" w:cs="仿宋" w:hint="eastAsia"/>
        </w:rPr>
        <w:t>般公共预算财政拨款基本支出决算表</w:t>
      </w:r>
      <w:bookmarkEnd w:id="67"/>
    </w:p>
    <w:p w:rsidR="00C15E14" w:rsidRDefault="007B38D6">
      <w:pPr>
        <w:pStyle w:val="2"/>
        <w:rPr>
          <w:rFonts w:ascii="仿宋" w:eastAsia="仿宋" w:hAnsi="仿宋" w:cs="Times New Roman"/>
          <w:color w:val="000000"/>
        </w:rPr>
      </w:pPr>
      <w:bookmarkStart w:id="68" w:name="_Toc15396627"/>
      <w:r>
        <w:rPr>
          <w:rStyle w:val="2Char"/>
          <w:rFonts w:ascii="仿宋" w:eastAsia="仿宋" w:hAnsi="仿宋" w:cs="仿宋" w:hint="eastAsia"/>
        </w:rPr>
        <w:t>九、</w:t>
      </w:r>
      <w:r>
        <w:rPr>
          <w:rFonts w:ascii="仿宋" w:eastAsia="仿宋" w:hAnsi="仿宋" w:cs="仿宋" w:hint="eastAsia"/>
          <w:b w:val="0"/>
          <w:bCs w:val="0"/>
          <w:color w:val="000000"/>
        </w:rPr>
        <w:t>一</w:t>
      </w:r>
      <w:r>
        <w:rPr>
          <w:rStyle w:val="2Char"/>
          <w:rFonts w:ascii="仿宋" w:eastAsia="仿宋" w:hAnsi="仿宋" w:cs="仿宋" w:hint="eastAsia"/>
        </w:rPr>
        <w:t>般公共预算财政拨款项目支出决算表</w:t>
      </w:r>
      <w:bookmarkEnd w:id="68"/>
    </w:p>
    <w:p w:rsidR="00C15E14" w:rsidRDefault="007B38D6">
      <w:pPr>
        <w:pStyle w:val="2"/>
        <w:rPr>
          <w:rFonts w:ascii="仿宋" w:eastAsia="仿宋" w:hAnsi="仿宋" w:cs="Times New Roman"/>
          <w:color w:val="000000"/>
        </w:rPr>
      </w:pPr>
      <w:bookmarkStart w:id="69" w:name="_Toc15396628"/>
      <w:r>
        <w:rPr>
          <w:rStyle w:val="2Char"/>
          <w:rFonts w:ascii="仿宋" w:eastAsia="仿宋" w:hAnsi="仿宋" w:cs="仿宋" w:hint="eastAsia"/>
        </w:rPr>
        <w:t>十、</w:t>
      </w:r>
      <w:r>
        <w:rPr>
          <w:rFonts w:ascii="仿宋" w:eastAsia="仿宋" w:hAnsi="仿宋" w:cs="仿宋" w:hint="eastAsia"/>
          <w:b w:val="0"/>
          <w:bCs w:val="0"/>
          <w:color w:val="000000"/>
        </w:rPr>
        <w:t>一</w:t>
      </w:r>
      <w:r>
        <w:rPr>
          <w:rStyle w:val="2Char"/>
          <w:rFonts w:ascii="仿宋" w:eastAsia="仿宋" w:hAnsi="仿宋" w:cs="仿宋" w:hint="eastAsia"/>
        </w:rPr>
        <w:t>般公共预算财政拨款“三公”经费支出决算表</w:t>
      </w:r>
      <w:bookmarkEnd w:id="69"/>
    </w:p>
    <w:p w:rsidR="00C15E14" w:rsidRDefault="007B38D6">
      <w:pPr>
        <w:pStyle w:val="2"/>
        <w:rPr>
          <w:rFonts w:ascii="仿宋" w:eastAsia="仿宋" w:hAnsi="仿宋" w:cs="Times New Roman"/>
          <w:color w:val="000000"/>
        </w:rPr>
      </w:pPr>
      <w:bookmarkStart w:id="70" w:name="_Toc15396629"/>
      <w:r>
        <w:rPr>
          <w:rStyle w:val="2Char"/>
          <w:rFonts w:ascii="仿宋" w:eastAsia="仿宋" w:hAnsi="仿宋" w:cs="仿宋" w:hint="eastAsia"/>
        </w:rPr>
        <w:t>十一、</w:t>
      </w:r>
      <w:r>
        <w:rPr>
          <w:rFonts w:ascii="仿宋" w:eastAsia="仿宋" w:hAnsi="仿宋" w:cs="仿宋" w:hint="eastAsia"/>
          <w:b w:val="0"/>
          <w:bCs w:val="0"/>
          <w:color w:val="000000"/>
        </w:rPr>
        <w:t>政</w:t>
      </w:r>
      <w:r>
        <w:rPr>
          <w:rStyle w:val="2Char"/>
          <w:rFonts w:ascii="仿宋" w:eastAsia="仿宋" w:hAnsi="仿宋" w:cs="仿宋" w:hint="eastAsia"/>
        </w:rPr>
        <w:t>府性基金预算财政拨款收入支出决算表</w:t>
      </w:r>
      <w:bookmarkEnd w:id="70"/>
    </w:p>
    <w:p w:rsidR="00C15E14" w:rsidRDefault="007B38D6">
      <w:pPr>
        <w:pStyle w:val="2"/>
        <w:rPr>
          <w:rFonts w:ascii="仿宋" w:eastAsia="仿宋" w:hAnsi="仿宋" w:cs="Times New Roman"/>
          <w:color w:val="000000"/>
        </w:rPr>
      </w:pPr>
      <w:bookmarkStart w:id="71" w:name="_Toc15396630"/>
      <w:r>
        <w:rPr>
          <w:rStyle w:val="2Char"/>
          <w:rFonts w:ascii="仿宋" w:eastAsia="仿宋" w:hAnsi="仿宋" w:cs="仿宋" w:hint="eastAsia"/>
        </w:rPr>
        <w:t>十二、</w:t>
      </w:r>
      <w:r>
        <w:rPr>
          <w:rFonts w:ascii="仿宋" w:eastAsia="仿宋" w:hAnsi="仿宋" w:cs="仿宋" w:hint="eastAsia"/>
          <w:b w:val="0"/>
          <w:bCs w:val="0"/>
          <w:color w:val="000000"/>
        </w:rPr>
        <w:t>政</w:t>
      </w:r>
      <w:r>
        <w:rPr>
          <w:rStyle w:val="2Char"/>
          <w:rFonts w:ascii="仿宋" w:eastAsia="仿宋" w:hAnsi="仿宋" w:cs="仿宋" w:hint="eastAsia"/>
        </w:rPr>
        <w:t>府性基金预算财政拨款“三公”经费支出决算表</w:t>
      </w:r>
      <w:bookmarkEnd w:id="71"/>
    </w:p>
    <w:p w:rsidR="00C15E14" w:rsidRDefault="007B38D6">
      <w:pPr>
        <w:pStyle w:val="2"/>
        <w:rPr>
          <w:rFonts w:ascii="仿宋" w:eastAsia="仿宋" w:hAnsi="仿宋" w:cs="Times New Roman"/>
          <w:color w:val="000000"/>
        </w:rPr>
      </w:pPr>
      <w:bookmarkStart w:id="72" w:name="_Toc15396631"/>
      <w:r>
        <w:rPr>
          <w:rStyle w:val="2Char"/>
          <w:rFonts w:ascii="仿宋" w:eastAsia="仿宋" w:hAnsi="仿宋" w:cs="仿宋" w:hint="eastAsia"/>
        </w:rPr>
        <w:t>十三、</w:t>
      </w:r>
      <w:r>
        <w:rPr>
          <w:rFonts w:ascii="仿宋" w:eastAsia="仿宋" w:hAnsi="仿宋" w:cs="仿宋" w:hint="eastAsia"/>
          <w:b w:val="0"/>
          <w:bCs w:val="0"/>
          <w:color w:val="000000"/>
        </w:rPr>
        <w:t>国</w:t>
      </w:r>
      <w:r>
        <w:rPr>
          <w:rStyle w:val="2Char"/>
          <w:rFonts w:ascii="仿宋" w:eastAsia="仿宋" w:hAnsi="仿宋" w:cs="仿宋" w:hint="eastAsia"/>
        </w:rPr>
        <w:t>有资本经营预算支出决算表</w:t>
      </w:r>
      <w:bookmarkEnd w:id="72"/>
    </w:p>
    <w:sectPr w:rsidR="00C15E14" w:rsidSect="00C15E14">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D6" w:rsidRDefault="007B38D6" w:rsidP="00C15E14">
      <w:r>
        <w:separator/>
      </w:r>
    </w:p>
  </w:endnote>
  <w:endnote w:type="continuationSeparator" w:id="0">
    <w:p w:rsidR="007B38D6" w:rsidRDefault="007B38D6" w:rsidP="00C15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14" w:rsidRDefault="00C15E14">
    <w:pPr>
      <w:pStyle w:val="a5"/>
      <w:jc w:val="center"/>
    </w:pPr>
    <w:r w:rsidRPr="00C15E14">
      <w:rPr>
        <w:lang w:val="en-US"/>
      </w:rPr>
      <w:fldChar w:fldCharType="begin"/>
    </w:r>
    <w:r w:rsidR="007B38D6">
      <w:instrText>PAGE   \* MERGEFORMAT</w:instrText>
    </w:r>
    <w:r w:rsidRPr="00C15E14">
      <w:rPr>
        <w:lang w:val="en-US"/>
      </w:rPr>
      <w:fldChar w:fldCharType="separate"/>
    </w:r>
    <w:r w:rsidR="00B66DF0" w:rsidRPr="00B66DF0">
      <w:rPr>
        <w:noProof/>
        <w:lang w:val="zh-CN"/>
      </w:rPr>
      <w:t>6</w:t>
    </w:r>
    <w:r>
      <w:rPr>
        <w:lang w:val="zh-CN"/>
      </w:rPr>
      <w:fldChar w:fldCharType="end"/>
    </w:r>
  </w:p>
  <w:p w:rsidR="00C15E14" w:rsidRDefault="00C15E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D6" w:rsidRDefault="007B38D6" w:rsidP="00C15E14">
      <w:r>
        <w:separator/>
      </w:r>
    </w:p>
  </w:footnote>
  <w:footnote w:type="continuationSeparator" w:id="0">
    <w:p w:rsidR="007B38D6" w:rsidRDefault="007B38D6" w:rsidP="00C15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14" w:rsidRDefault="00C15E1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Tg0MDQ0M2E3YjdjMWNmYzk0YmYxYmM0OTU5NjNjYmEifQ=="/>
  </w:docVars>
  <w:rsids>
    <w:rsidRoot w:val="00F1361C"/>
    <w:rsid w:val="00003B09"/>
    <w:rsid w:val="000115AA"/>
    <w:rsid w:val="000222C6"/>
    <w:rsid w:val="0002549F"/>
    <w:rsid w:val="00055FBF"/>
    <w:rsid w:val="0006487A"/>
    <w:rsid w:val="00065F8F"/>
    <w:rsid w:val="000768F2"/>
    <w:rsid w:val="000904F0"/>
    <w:rsid w:val="0009184B"/>
    <w:rsid w:val="0009593C"/>
    <w:rsid w:val="000B047F"/>
    <w:rsid w:val="000B5923"/>
    <w:rsid w:val="000B5A48"/>
    <w:rsid w:val="000B6FF3"/>
    <w:rsid w:val="000C3467"/>
    <w:rsid w:val="000C3CA6"/>
    <w:rsid w:val="000D1267"/>
    <w:rsid w:val="000D1D50"/>
    <w:rsid w:val="000D5782"/>
    <w:rsid w:val="000E2603"/>
    <w:rsid w:val="000E6613"/>
    <w:rsid w:val="000E7119"/>
    <w:rsid w:val="001126C1"/>
    <w:rsid w:val="00114E9B"/>
    <w:rsid w:val="0014729F"/>
    <w:rsid w:val="00157BAB"/>
    <w:rsid w:val="001654D1"/>
    <w:rsid w:val="0018084D"/>
    <w:rsid w:val="0018106D"/>
    <w:rsid w:val="00183254"/>
    <w:rsid w:val="001877A7"/>
    <w:rsid w:val="00191536"/>
    <w:rsid w:val="00196687"/>
    <w:rsid w:val="00196D8A"/>
    <w:rsid w:val="001C0962"/>
    <w:rsid w:val="001C5346"/>
    <w:rsid w:val="001D3216"/>
    <w:rsid w:val="001D7531"/>
    <w:rsid w:val="001E737D"/>
    <w:rsid w:val="001F0592"/>
    <w:rsid w:val="001F7506"/>
    <w:rsid w:val="002006CD"/>
    <w:rsid w:val="00202B36"/>
    <w:rsid w:val="00204B7A"/>
    <w:rsid w:val="0021101A"/>
    <w:rsid w:val="002132D7"/>
    <w:rsid w:val="00217E1F"/>
    <w:rsid w:val="00220536"/>
    <w:rsid w:val="00235629"/>
    <w:rsid w:val="00253A1E"/>
    <w:rsid w:val="00260C38"/>
    <w:rsid w:val="002616C0"/>
    <w:rsid w:val="002662AA"/>
    <w:rsid w:val="00280496"/>
    <w:rsid w:val="00295495"/>
    <w:rsid w:val="002B2613"/>
    <w:rsid w:val="002C02A4"/>
    <w:rsid w:val="002D5D2F"/>
    <w:rsid w:val="002E2E4E"/>
    <w:rsid w:val="002F1818"/>
    <w:rsid w:val="002F567B"/>
    <w:rsid w:val="003216A9"/>
    <w:rsid w:val="00335285"/>
    <w:rsid w:val="00364FFF"/>
    <w:rsid w:val="0037013F"/>
    <w:rsid w:val="003711DF"/>
    <w:rsid w:val="00380C92"/>
    <w:rsid w:val="00391B07"/>
    <w:rsid w:val="0039272B"/>
    <w:rsid w:val="003A19D1"/>
    <w:rsid w:val="003A484F"/>
    <w:rsid w:val="003A5BD0"/>
    <w:rsid w:val="003B0BE0"/>
    <w:rsid w:val="003B0C1B"/>
    <w:rsid w:val="003B688C"/>
    <w:rsid w:val="003C0291"/>
    <w:rsid w:val="003C39AE"/>
    <w:rsid w:val="003C45EE"/>
    <w:rsid w:val="003C7B60"/>
    <w:rsid w:val="003D1FB2"/>
    <w:rsid w:val="003D3125"/>
    <w:rsid w:val="003D66DA"/>
    <w:rsid w:val="003E1310"/>
    <w:rsid w:val="003E6F55"/>
    <w:rsid w:val="00403CEF"/>
    <w:rsid w:val="00406254"/>
    <w:rsid w:val="004223DE"/>
    <w:rsid w:val="00434489"/>
    <w:rsid w:val="00437085"/>
    <w:rsid w:val="00443880"/>
    <w:rsid w:val="004464F4"/>
    <w:rsid w:val="00471401"/>
    <w:rsid w:val="00472833"/>
    <w:rsid w:val="00473F31"/>
    <w:rsid w:val="0048263A"/>
    <w:rsid w:val="00487E5D"/>
    <w:rsid w:val="004A180F"/>
    <w:rsid w:val="004A711F"/>
    <w:rsid w:val="004B199D"/>
    <w:rsid w:val="004B4690"/>
    <w:rsid w:val="004B6A8E"/>
    <w:rsid w:val="004E0A2D"/>
    <w:rsid w:val="004E206B"/>
    <w:rsid w:val="004E4178"/>
    <w:rsid w:val="004E6DF7"/>
    <w:rsid w:val="004F0FBD"/>
    <w:rsid w:val="00505A47"/>
    <w:rsid w:val="00512FDA"/>
    <w:rsid w:val="00520DA0"/>
    <w:rsid w:val="00555DC0"/>
    <w:rsid w:val="005664BB"/>
    <w:rsid w:val="0057481D"/>
    <w:rsid w:val="0058486E"/>
    <w:rsid w:val="005A01F2"/>
    <w:rsid w:val="005D1C8B"/>
    <w:rsid w:val="005D5CED"/>
    <w:rsid w:val="005F1A4C"/>
    <w:rsid w:val="00605688"/>
    <w:rsid w:val="006070AF"/>
    <w:rsid w:val="00607E6C"/>
    <w:rsid w:val="006101B1"/>
    <w:rsid w:val="00614E44"/>
    <w:rsid w:val="00622830"/>
    <w:rsid w:val="0062692A"/>
    <w:rsid w:val="00630AEF"/>
    <w:rsid w:val="006325F8"/>
    <w:rsid w:val="00634C9A"/>
    <w:rsid w:val="006440E4"/>
    <w:rsid w:val="0066343B"/>
    <w:rsid w:val="00664777"/>
    <w:rsid w:val="006748A4"/>
    <w:rsid w:val="00674FB3"/>
    <w:rsid w:val="00683E73"/>
    <w:rsid w:val="0068400F"/>
    <w:rsid w:val="006A3141"/>
    <w:rsid w:val="006A5E34"/>
    <w:rsid w:val="006B2422"/>
    <w:rsid w:val="006B2B9A"/>
    <w:rsid w:val="006C1937"/>
    <w:rsid w:val="006F020C"/>
    <w:rsid w:val="007127B7"/>
    <w:rsid w:val="007326EC"/>
    <w:rsid w:val="007416B6"/>
    <w:rsid w:val="00746F48"/>
    <w:rsid w:val="0075404D"/>
    <w:rsid w:val="0076182A"/>
    <w:rsid w:val="0076417D"/>
    <w:rsid w:val="00767B7E"/>
    <w:rsid w:val="007770C3"/>
    <w:rsid w:val="00784D24"/>
    <w:rsid w:val="00785FBA"/>
    <w:rsid w:val="00786E4A"/>
    <w:rsid w:val="007875EB"/>
    <w:rsid w:val="0079426B"/>
    <w:rsid w:val="007A0A6F"/>
    <w:rsid w:val="007B38D6"/>
    <w:rsid w:val="007D312A"/>
    <w:rsid w:val="007D3F19"/>
    <w:rsid w:val="007E23B0"/>
    <w:rsid w:val="007F1991"/>
    <w:rsid w:val="007F209D"/>
    <w:rsid w:val="007F2C2F"/>
    <w:rsid w:val="007F55FC"/>
    <w:rsid w:val="007F5665"/>
    <w:rsid w:val="00800112"/>
    <w:rsid w:val="008211C9"/>
    <w:rsid w:val="008253BB"/>
    <w:rsid w:val="0083706E"/>
    <w:rsid w:val="008423A5"/>
    <w:rsid w:val="00850625"/>
    <w:rsid w:val="00853718"/>
    <w:rsid w:val="00855221"/>
    <w:rsid w:val="00860645"/>
    <w:rsid w:val="00866087"/>
    <w:rsid w:val="00871F71"/>
    <w:rsid w:val="00882487"/>
    <w:rsid w:val="00885AF4"/>
    <w:rsid w:val="008939CD"/>
    <w:rsid w:val="008B768C"/>
    <w:rsid w:val="008C4DB1"/>
    <w:rsid w:val="008C4EAF"/>
    <w:rsid w:val="008C5176"/>
    <w:rsid w:val="008C7FD0"/>
    <w:rsid w:val="008D51F4"/>
    <w:rsid w:val="008E1DE7"/>
    <w:rsid w:val="008E4F71"/>
    <w:rsid w:val="008E707C"/>
    <w:rsid w:val="008E763B"/>
    <w:rsid w:val="00900B08"/>
    <w:rsid w:val="00902155"/>
    <w:rsid w:val="00902FA3"/>
    <w:rsid w:val="00915823"/>
    <w:rsid w:val="00923564"/>
    <w:rsid w:val="0092392E"/>
    <w:rsid w:val="009315F9"/>
    <w:rsid w:val="00945524"/>
    <w:rsid w:val="00946945"/>
    <w:rsid w:val="00951248"/>
    <w:rsid w:val="0095152F"/>
    <w:rsid w:val="00954C49"/>
    <w:rsid w:val="0097099F"/>
    <w:rsid w:val="00971997"/>
    <w:rsid w:val="00971DC6"/>
    <w:rsid w:val="00971FFC"/>
    <w:rsid w:val="0098660A"/>
    <w:rsid w:val="009931C3"/>
    <w:rsid w:val="009950BD"/>
    <w:rsid w:val="00995EB9"/>
    <w:rsid w:val="009B2C43"/>
    <w:rsid w:val="009B4EAE"/>
    <w:rsid w:val="009B7573"/>
    <w:rsid w:val="009C0295"/>
    <w:rsid w:val="009C22F4"/>
    <w:rsid w:val="009C2E98"/>
    <w:rsid w:val="009D22F0"/>
    <w:rsid w:val="009D3447"/>
    <w:rsid w:val="009D4711"/>
    <w:rsid w:val="009D76B3"/>
    <w:rsid w:val="009F1185"/>
    <w:rsid w:val="009F18CD"/>
    <w:rsid w:val="009F2A13"/>
    <w:rsid w:val="009F3BF7"/>
    <w:rsid w:val="00A04EB0"/>
    <w:rsid w:val="00A13CC1"/>
    <w:rsid w:val="00A16847"/>
    <w:rsid w:val="00A237D8"/>
    <w:rsid w:val="00A268C4"/>
    <w:rsid w:val="00A307CD"/>
    <w:rsid w:val="00A40A00"/>
    <w:rsid w:val="00A4142F"/>
    <w:rsid w:val="00A56DF2"/>
    <w:rsid w:val="00A631BA"/>
    <w:rsid w:val="00A67AB5"/>
    <w:rsid w:val="00A91760"/>
    <w:rsid w:val="00A93B00"/>
    <w:rsid w:val="00A93C21"/>
    <w:rsid w:val="00AA7A4E"/>
    <w:rsid w:val="00AB2FDB"/>
    <w:rsid w:val="00AC3C6A"/>
    <w:rsid w:val="00AD5620"/>
    <w:rsid w:val="00AD7C1B"/>
    <w:rsid w:val="00AE16BA"/>
    <w:rsid w:val="00AE1EBE"/>
    <w:rsid w:val="00AF1AFA"/>
    <w:rsid w:val="00B0375F"/>
    <w:rsid w:val="00B03C9D"/>
    <w:rsid w:val="00B060AE"/>
    <w:rsid w:val="00B10517"/>
    <w:rsid w:val="00B14E76"/>
    <w:rsid w:val="00B161B8"/>
    <w:rsid w:val="00B2048C"/>
    <w:rsid w:val="00B310B9"/>
    <w:rsid w:val="00B35F3F"/>
    <w:rsid w:val="00B36CBB"/>
    <w:rsid w:val="00B425E0"/>
    <w:rsid w:val="00B440AA"/>
    <w:rsid w:val="00B44B70"/>
    <w:rsid w:val="00B51D08"/>
    <w:rsid w:val="00B53C56"/>
    <w:rsid w:val="00B54518"/>
    <w:rsid w:val="00B66DF0"/>
    <w:rsid w:val="00B77EA6"/>
    <w:rsid w:val="00B81598"/>
    <w:rsid w:val="00B841F1"/>
    <w:rsid w:val="00B84981"/>
    <w:rsid w:val="00B944D6"/>
    <w:rsid w:val="00BB3832"/>
    <w:rsid w:val="00BB4DF0"/>
    <w:rsid w:val="00BB68B1"/>
    <w:rsid w:val="00BB738B"/>
    <w:rsid w:val="00BC289F"/>
    <w:rsid w:val="00BC5361"/>
    <w:rsid w:val="00BC5460"/>
    <w:rsid w:val="00BC670C"/>
    <w:rsid w:val="00BC6B50"/>
    <w:rsid w:val="00BD0E25"/>
    <w:rsid w:val="00BE5C62"/>
    <w:rsid w:val="00BF5BD6"/>
    <w:rsid w:val="00C03E31"/>
    <w:rsid w:val="00C15E14"/>
    <w:rsid w:val="00C237CC"/>
    <w:rsid w:val="00C33E72"/>
    <w:rsid w:val="00C354B2"/>
    <w:rsid w:val="00C35554"/>
    <w:rsid w:val="00C36FE8"/>
    <w:rsid w:val="00C42709"/>
    <w:rsid w:val="00C533CC"/>
    <w:rsid w:val="00C573F9"/>
    <w:rsid w:val="00C5751C"/>
    <w:rsid w:val="00C61BFC"/>
    <w:rsid w:val="00C62B85"/>
    <w:rsid w:val="00C65438"/>
    <w:rsid w:val="00C76158"/>
    <w:rsid w:val="00C91CBB"/>
    <w:rsid w:val="00CA12D6"/>
    <w:rsid w:val="00CC09B6"/>
    <w:rsid w:val="00CC2E1E"/>
    <w:rsid w:val="00CC666F"/>
    <w:rsid w:val="00CD1E3F"/>
    <w:rsid w:val="00CE44F6"/>
    <w:rsid w:val="00CE49DA"/>
    <w:rsid w:val="00CE7B61"/>
    <w:rsid w:val="00D00095"/>
    <w:rsid w:val="00D20620"/>
    <w:rsid w:val="00D26091"/>
    <w:rsid w:val="00D34E7C"/>
    <w:rsid w:val="00D35489"/>
    <w:rsid w:val="00D51276"/>
    <w:rsid w:val="00D7035F"/>
    <w:rsid w:val="00DA65AC"/>
    <w:rsid w:val="00DB0F51"/>
    <w:rsid w:val="00DB1913"/>
    <w:rsid w:val="00DB75C6"/>
    <w:rsid w:val="00DC410D"/>
    <w:rsid w:val="00DC68CA"/>
    <w:rsid w:val="00DC7CBA"/>
    <w:rsid w:val="00DD73B7"/>
    <w:rsid w:val="00DF28BC"/>
    <w:rsid w:val="00DF34B9"/>
    <w:rsid w:val="00E01053"/>
    <w:rsid w:val="00E0669D"/>
    <w:rsid w:val="00E07ACF"/>
    <w:rsid w:val="00E1352F"/>
    <w:rsid w:val="00E331A1"/>
    <w:rsid w:val="00E33202"/>
    <w:rsid w:val="00E336A9"/>
    <w:rsid w:val="00E50624"/>
    <w:rsid w:val="00E568DF"/>
    <w:rsid w:val="00E64269"/>
    <w:rsid w:val="00E82267"/>
    <w:rsid w:val="00E86A5E"/>
    <w:rsid w:val="00E960CE"/>
    <w:rsid w:val="00EA010F"/>
    <w:rsid w:val="00ED04BE"/>
    <w:rsid w:val="00ED1B63"/>
    <w:rsid w:val="00ED3C1F"/>
    <w:rsid w:val="00ED4085"/>
    <w:rsid w:val="00ED420E"/>
    <w:rsid w:val="00EE2F57"/>
    <w:rsid w:val="00EF4C34"/>
    <w:rsid w:val="00EF77C6"/>
    <w:rsid w:val="00F05438"/>
    <w:rsid w:val="00F1031C"/>
    <w:rsid w:val="00F1361C"/>
    <w:rsid w:val="00F160C7"/>
    <w:rsid w:val="00F33AF6"/>
    <w:rsid w:val="00F36D8F"/>
    <w:rsid w:val="00F417B1"/>
    <w:rsid w:val="00F602DF"/>
    <w:rsid w:val="00F81FD9"/>
    <w:rsid w:val="00F841AA"/>
    <w:rsid w:val="00FA23E8"/>
    <w:rsid w:val="00FD3CC1"/>
    <w:rsid w:val="00FF1E02"/>
    <w:rsid w:val="00FF30B4"/>
    <w:rsid w:val="10C055FF"/>
    <w:rsid w:val="16BB723D"/>
    <w:rsid w:val="240371BF"/>
    <w:rsid w:val="29FD04D3"/>
    <w:rsid w:val="319F7F4E"/>
    <w:rsid w:val="51D166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semiHidden="0" w:unhideWhenUsed="0"/>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E1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15E1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15E1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C15E1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15E14"/>
    <w:pPr>
      <w:spacing w:beforeLines="30"/>
    </w:pPr>
    <w:rPr>
      <w:rFonts w:ascii="仿宋_GB2312" w:eastAsia="仿宋_GB2312"/>
      <w:kern w:val="0"/>
      <w:sz w:val="24"/>
      <w:szCs w:val="24"/>
      <w:lang/>
    </w:rPr>
  </w:style>
  <w:style w:type="paragraph" w:styleId="30">
    <w:name w:val="toc 3"/>
    <w:basedOn w:val="a"/>
    <w:next w:val="a"/>
    <w:uiPriority w:val="99"/>
    <w:semiHidden/>
    <w:rsid w:val="00C15E14"/>
    <w:pPr>
      <w:tabs>
        <w:tab w:val="right" w:leader="dot" w:pos="8296"/>
      </w:tabs>
      <w:ind w:leftChars="400" w:left="840"/>
    </w:pPr>
  </w:style>
  <w:style w:type="paragraph" w:styleId="a4">
    <w:name w:val="Balloon Text"/>
    <w:basedOn w:val="a"/>
    <w:link w:val="Char0"/>
    <w:uiPriority w:val="99"/>
    <w:semiHidden/>
    <w:rsid w:val="00C15E14"/>
    <w:rPr>
      <w:sz w:val="18"/>
      <w:szCs w:val="18"/>
    </w:rPr>
  </w:style>
  <w:style w:type="paragraph" w:styleId="a5">
    <w:name w:val="footer"/>
    <w:basedOn w:val="a"/>
    <w:link w:val="Char1"/>
    <w:uiPriority w:val="99"/>
    <w:rsid w:val="00C15E14"/>
    <w:pPr>
      <w:tabs>
        <w:tab w:val="center" w:pos="4153"/>
        <w:tab w:val="right" w:pos="8306"/>
      </w:tabs>
      <w:snapToGrid w:val="0"/>
      <w:jc w:val="left"/>
    </w:pPr>
    <w:rPr>
      <w:rFonts w:ascii="Calibri" w:hAnsi="Calibri"/>
      <w:kern w:val="0"/>
      <w:sz w:val="18"/>
      <w:szCs w:val="18"/>
      <w:lang/>
    </w:rPr>
  </w:style>
  <w:style w:type="paragraph" w:styleId="a6">
    <w:name w:val="header"/>
    <w:basedOn w:val="a"/>
    <w:link w:val="Char2"/>
    <w:uiPriority w:val="99"/>
    <w:semiHidden/>
    <w:rsid w:val="00C15E14"/>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10">
    <w:name w:val="toc 1"/>
    <w:basedOn w:val="a"/>
    <w:next w:val="a"/>
    <w:uiPriority w:val="99"/>
    <w:semiHidden/>
    <w:rsid w:val="00C15E14"/>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rsid w:val="00C15E14"/>
    <w:pPr>
      <w:tabs>
        <w:tab w:val="right" w:leader="dot" w:pos="8296"/>
      </w:tabs>
      <w:ind w:leftChars="200" w:left="420"/>
    </w:pPr>
  </w:style>
  <w:style w:type="character" w:styleId="a7">
    <w:name w:val="Strong"/>
    <w:basedOn w:val="a0"/>
    <w:uiPriority w:val="99"/>
    <w:qFormat/>
    <w:rsid w:val="00C15E14"/>
    <w:rPr>
      <w:b/>
      <w:bCs/>
    </w:rPr>
  </w:style>
  <w:style w:type="character" w:styleId="a8">
    <w:name w:val="Hyperlink"/>
    <w:basedOn w:val="a0"/>
    <w:uiPriority w:val="99"/>
    <w:rsid w:val="00C15E14"/>
    <w:rPr>
      <w:color w:val="0000FF"/>
      <w:u w:val="single"/>
    </w:rPr>
  </w:style>
  <w:style w:type="character" w:customStyle="1" w:styleId="1Char">
    <w:name w:val="标题 1 Char"/>
    <w:basedOn w:val="a0"/>
    <w:link w:val="1"/>
    <w:uiPriority w:val="99"/>
    <w:locked/>
    <w:rsid w:val="00C15E14"/>
    <w:rPr>
      <w:rFonts w:ascii="Times New Roman" w:hAnsi="Times New Roman" w:cs="Times New Roman"/>
      <w:b/>
      <w:bCs/>
      <w:kern w:val="44"/>
      <w:sz w:val="44"/>
      <w:szCs w:val="44"/>
    </w:rPr>
  </w:style>
  <w:style w:type="character" w:customStyle="1" w:styleId="2Char">
    <w:name w:val="标题 2 Char"/>
    <w:basedOn w:val="a0"/>
    <w:link w:val="2"/>
    <w:uiPriority w:val="99"/>
    <w:locked/>
    <w:rsid w:val="00C15E14"/>
    <w:rPr>
      <w:rFonts w:ascii="Cambria" w:eastAsia="宋体" w:hAnsi="Cambria" w:cs="Cambria"/>
      <w:b/>
      <w:bCs/>
      <w:kern w:val="2"/>
      <w:sz w:val="32"/>
      <w:szCs w:val="32"/>
    </w:rPr>
  </w:style>
  <w:style w:type="character" w:customStyle="1" w:styleId="3Char">
    <w:name w:val="标题 3 Char"/>
    <w:basedOn w:val="a0"/>
    <w:link w:val="3"/>
    <w:uiPriority w:val="99"/>
    <w:locked/>
    <w:rsid w:val="00C15E14"/>
    <w:rPr>
      <w:rFonts w:ascii="Times New Roman" w:hAnsi="Times New Roman" w:cs="Times New Roman"/>
      <w:b/>
      <w:bCs/>
      <w:kern w:val="2"/>
      <w:sz w:val="32"/>
      <w:szCs w:val="32"/>
    </w:rPr>
  </w:style>
  <w:style w:type="character" w:customStyle="1" w:styleId="BodyTextChar">
    <w:name w:val="Body Text Char"/>
    <w:basedOn w:val="a0"/>
    <w:link w:val="a3"/>
    <w:uiPriority w:val="99"/>
    <w:semiHidden/>
    <w:locked/>
    <w:rsid w:val="00C15E14"/>
    <w:rPr>
      <w:rFonts w:ascii="Times New Roman" w:hAnsi="Times New Roman" w:cs="Times New Roman"/>
      <w:sz w:val="24"/>
      <w:szCs w:val="24"/>
    </w:rPr>
  </w:style>
  <w:style w:type="character" w:customStyle="1" w:styleId="FooterChar">
    <w:name w:val="Footer Char"/>
    <w:basedOn w:val="a0"/>
    <w:link w:val="a5"/>
    <w:uiPriority w:val="99"/>
    <w:semiHidden/>
    <w:locked/>
    <w:rsid w:val="00C15E14"/>
    <w:rPr>
      <w:rFonts w:ascii="Times New Roman" w:hAnsi="Times New Roman" w:cs="Times New Roman"/>
      <w:sz w:val="18"/>
      <w:szCs w:val="18"/>
    </w:rPr>
  </w:style>
  <w:style w:type="character" w:customStyle="1" w:styleId="HeaderChar">
    <w:name w:val="Header Char"/>
    <w:basedOn w:val="a0"/>
    <w:link w:val="a6"/>
    <w:uiPriority w:val="99"/>
    <w:semiHidden/>
    <w:locked/>
    <w:rsid w:val="00C15E14"/>
    <w:rPr>
      <w:rFonts w:ascii="Times New Roman" w:hAnsi="Times New Roman" w:cs="Times New Roman"/>
      <w:sz w:val="18"/>
      <w:szCs w:val="18"/>
    </w:rPr>
  </w:style>
  <w:style w:type="character" w:customStyle="1" w:styleId="Char2">
    <w:name w:val="页眉 Char"/>
    <w:link w:val="a6"/>
    <w:uiPriority w:val="99"/>
    <w:semiHidden/>
    <w:locked/>
    <w:rsid w:val="00C15E14"/>
    <w:rPr>
      <w:sz w:val="18"/>
      <w:szCs w:val="18"/>
    </w:rPr>
  </w:style>
  <w:style w:type="character" w:customStyle="1" w:styleId="Char1">
    <w:name w:val="页脚 Char"/>
    <w:link w:val="a5"/>
    <w:uiPriority w:val="99"/>
    <w:locked/>
    <w:rsid w:val="00C15E14"/>
    <w:rPr>
      <w:sz w:val="18"/>
      <w:szCs w:val="18"/>
    </w:rPr>
  </w:style>
  <w:style w:type="character" w:customStyle="1" w:styleId="Char">
    <w:name w:val="正文文本 Char"/>
    <w:link w:val="a3"/>
    <w:uiPriority w:val="99"/>
    <w:locked/>
    <w:rsid w:val="00C15E14"/>
    <w:rPr>
      <w:rFonts w:ascii="仿宋_GB2312" w:eastAsia="仿宋_GB2312" w:hAnsi="Times New Roman" w:cs="仿宋_GB2312"/>
      <w:sz w:val="24"/>
      <w:szCs w:val="24"/>
    </w:rPr>
  </w:style>
  <w:style w:type="paragraph" w:customStyle="1" w:styleId="Default">
    <w:name w:val="Default"/>
    <w:uiPriority w:val="99"/>
    <w:rsid w:val="00C15E1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C15E14"/>
    <w:pPr>
      <w:ind w:firstLineChars="200" w:firstLine="420"/>
    </w:pPr>
  </w:style>
  <w:style w:type="paragraph" w:customStyle="1" w:styleId="TOC1">
    <w:name w:val="TOC 标题1"/>
    <w:basedOn w:val="1"/>
    <w:next w:val="a"/>
    <w:uiPriority w:val="99"/>
    <w:qFormat/>
    <w:rsid w:val="00C15E14"/>
    <w:pPr>
      <w:widowControl/>
      <w:spacing w:before="480" w:after="0" w:line="276" w:lineRule="auto"/>
      <w:jc w:val="left"/>
      <w:outlineLvl w:val="9"/>
    </w:pPr>
    <w:rPr>
      <w:rFonts w:ascii="Cambria" w:hAnsi="Cambria" w:cs="Cambria"/>
      <w:color w:val="365F91"/>
      <w:kern w:val="0"/>
      <w:sz w:val="28"/>
      <w:szCs w:val="28"/>
    </w:rPr>
  </w:style>
  <w:style w:type="character" w:customStyle="1" w:styleId="Char0">
    <w:name w:val="批注框文本 Char"/>
    <w:basedOn w:val="a0"/>
    <w:link w:val="a4"/>
    <w:uiPriority w:val="99"/>
    <w:semiHidden/>
    <w:locked/>
    <w:rsid w:val="00C15E14"/>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24</Pages>
  <Words>1854</Words>
  <Characters>10573</Characters>
  <Application>Microsoft Office Word</Application>
  <DocSecurity>0</DocSecurity>
  <Lines>88</Lines>
  <Paragraphs>24</Paragraphs>
  <ScaleCrop>false</ScaleCrop>
  <Company>四川省财政厅</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84</cp:revision>
  <cp:lastPrinted>2019-08-01T00:48:00Z</cp:lastPrinted>
  <dcterms:created xsi:type="dcterms:W3CDTF">2019-08-01T01:14:00Z</dcterms:created>
  <dcterms:modified xsi:type="dcterms:W3CDTF">2023-10-27T08:18:00Z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C7D337FF0A6547D49D170E101DF6C2CA_12</vt:lpwstr>
  </property>
</Properties>
</file>