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 w:lineRule="atLeast"/>
        <w:jc w:val="center"/>
        <w:textAlignment w:val="auto"/>
        <w:rPr>
          <w:rFonts w:eastAsia="方正小标宋简体"/>
          <w:bCs/>
          <w:color w:val="FF0000"/>
          <w:spacing w:val="-57"/>
          <w:sz w:val="116"/>
          <w:szCs w:val="116"/>
        </w:rPr>
      </w:pPr>
      <w:bookmarkStart w:id="0" w:name="_GoBack"/>
      <w:bookmarkEnd w:id="0"/>
    </w:p>
    <w:p>
      <w:pPr>
        <w:jc w:val="right"/>
        <w:rPr>
          <w:rFonts w:eastAsia="仿宋_GB2312"/>
          <w:sz w:val="32"/>
          <w:szCs w:val="32"/>
        </w:rPr>
      </w:pPr>
    </w:p>
    <w:p>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15</w:t>
      </w:r>
      <w:r>
        <w:rPr>
          <w:rFonts w:eastAsia="仿宋_GB2312"/>
          <w:sz w:val="32"/>
          <w:szCs w:val="32"/>
        </w:rPr>
        <w:t>号</w:t>
      </w:r>
    </w:p>
    <w:p>
      <w:pPr>
        <w:spacing w:line="0" w:lineRule="atLeas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德阳市生态环境局</w:t>
      </w:r>
    </w:p>
    <w:p>
      <w:pPr>
        <w:spacing w:line="600" w:lineRule="exact"/>
        <w:ind w:firstLine="88" w:firstLineChars="20"/>
        <w:jc w:val="center"/>
        <w:outlineLvl w:val="0"/>
        <w:rPr>
          <w:rFonts w:hint="eastAsia" w:eastAsia="方正小标宋简体"/>
          <w:sz w:val="44"/>
          <w:szCs w:val="44"/>
        </w:rPr>
      </w:pPr>
      <w:r>
        <w:rPr>
          <w:rFonts w:eastAsia="方正小标宋简体"/>
          <w:sz w:val="44"/>
          <w:szCs w:val="44"/>
        </w:rPr>
        <w:t>关于</w:t>
      </w:r>
      <w:r>
        <w:rPr>
          <w:rFonts w:hint="eastAsia" w:eastAsia="方正小标宋简体"/>
          <w:sz w:val="44"/>
          <w:szCs w:val="44"/>
        </w:rPr>
        <w:t>四川鑫源机电设备有限公司</w:t>
      </w:r>
    </w:p>
    <w:p>
      <w:pPr>
        <w:spacing w:line="600" w:lineRule="exact"/>
        <w:ind w:firstLine="88" w:firstLineChars="20"/>
        <w:jc w:val="center"/>
        <w:outlineLvl w:val="0"/>
        <w:rPr>
          <w:rFonts w:hint="eastAsia" w:eastAsia="方正小标宋简体"/>
          <w:sz w:val="44"/>
          <w:szCs w:val="44"/>
        </w:rPr>
      </w:pPr>
      <w:r>
        <w:rPr>
          <w:rFonts w:hint="eastAsia" w:eastAsia="方正小标宋简体"/>
          <w:sz w:val="44"/>
          <w:szCs w:val="44"/>
        </w:rPr>
        <w:t>钢制零部件（中大件）热处理加工项目</w:t>
      </w:r>
    </w:p>
    <w:p>
      <w:pPr>
        <w:spacing w:line="600" w:lineRule="exact"/>
        <w:ind w:firstLine="88" w:firstLineChars="20"/>
        <w:jc w:val="center"/>
        <w:outlineLvl w:val="0"/>
        <w:rPr>
          <w:rFonts w:eastAsia="方正小标宋简体"/>
          <w:sz w:val="44"/>
          <w:szCs w:val="44"/>
        </w:rPr>
      </w:pPr>
      <w:r>
        <w:rPr>
          <w:rFonts w:eastAsia="方正小标宋简体"/>
          <w:sz w:val="44"/>
          <w:szCs w:val="44"/>
        </w:rPr>
        <w:t>《环境影响报告表》的批复</w:t>
      </w:r>
    </w:p>
    <w:p>
      <w:pPr>
        <w:spacing w:line="0" w:lineRule="atLeast"/>
        <w:jc w:val="center"/>
        <w:rPr>
          <w:rFonts w:eastAsia="方正小标宋简体"/>
          <w:sz w:val="24"/>
        </w:rPr>
      </w:pPr>
    </w:p>
    <w:p>
      <w:pPr>
        <w:keepNext w:val="0"/>
        <w:keepLines w:val="0"/>
        <w:pageBreakBefore w:val="0"/>
        <w:kinsoku/>
        <w:wordWrap/>
        <w:overflowPunct/>
        <w:topLinePunct w:val="0"/>
        <w:autoSpaceDE/>
        <w:autoSpaceDN/>
        <w:bidi w:val="0"/>
        <w:adjustRightInd/>
        <w:snapToGrid/>
        <w:spacing w:line="540" w:lineRule="exact"/>
        <w:textAlignment w:val="auto"/>
        <w:rPr>
          <w:rFonts w:eastAsia="仿宋_GB2312"/>
          <w:kern w:val="0"/>
          <w:sz w:val="32"/>
          <w:szCs w:val="32"/>
        </w:rPr>
      </w:pPr>
      <w:r>
        <w:rPr>
          <w:rFonts w:hint="eastAsia" w:eastAsia="仿宋_GB2312"/>
          <w:kern w:val="0"/>
          <w:sz w:val="32"/>
          <w:szCs w:val="32"/>
        </w:rPr>
        <w:t>四川鑫源机电设备有限公司：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kern w:val="0"/>
          <w:sz w:val="32"/>
          <w:szCs w:val="32"/>
        </w:rPr>
      </w:pPr>
      <w:r>
        <w:rPr>
          <w:rFonts w:eastAsia="仿宋_GB2312"/>
          <w:kern w:val="0"/>
          <w:sz w:val="32"/>
          <w:szCs w:val="32"/>
        </w:rPr>
        <w:t>你公司报送的</w:t>
      </w:r>
      <w:r>
        <w:rPr>
          <w:rFonts w:hint="eastAsia" w:eastAsia="仿宋_GB2312"/>
          <w:kern w:val="0"/>
          <w:sz w:val="32"/>
          <w:szCs w:val="32"/>
        </w:rPr>
        <w:t>钢制零部件（中大件）热处理加工项目</w:t>
      </w:r>
      <w:r>
        <w:rPr>
          <w:rFonts w:eastAsia="仿宋_GB2312"/>
          <w:kern w:val="0"/>
          <w:sz w:val="32"/>
          <w:szCs w:val="32"/>
        </w:rPr>
        <w:t>《环境影响报告表》（以下简称“报告表”）收悉。经研究，批复如下：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eastAsia="仿宋_GB2312"/>
          <w:sz w:val="32"/>
          <w:szCs w:val="32"/>
        </w:rPr>
      </w:pPr>
      <w:r>
        <w:rPr>
          <w:rFonts w:eastAsia="仿宋_GB2312"/>
          <w:sz w:val="32"/>
          <w:szCs w:val="32"/>
        </w:rPr>
        <w:t xml:space="preserve">    一、</w:t>
      </w:r>
      <w:r>
        <w:rPr>
          <w:rFonts w:hint="eastAsia" w:ascii="仿宋_GB2312" w:hAnsi="仿宋_GB2312" w:eastAsia="仿宋_GB2312" w:cs="仿宋_GB2312"/>
          <w:color w:val="000000" w:themeColor="text1"/>
          <w:sz w:val="32"/>
          <w:szCs w:val="32"/>
        </w:rPr>
        <w:t>该项目为改扩建项目,拟在广汉市小汉镇小南村十三社现有厂区已建标准化厂房</w:t>
      </w:r>
      <w:r>
        <w:rPr>
          <w:rFonts w:hint="eastAsia" w:ascii="仿宋_GB2312" w:hAnsi="仿宋_GB2312" w:eastAsia="仿宋_GB2312" w:cs="仿宋_GB2312"/>
          <w:sz w:val="32"/>
          <w:szCs w:val="32"/>
        </w:rPr>
        <w:t>建设，用地面积890平方米</w:t>
      </w:r>
      <w:r>
        <w:rPr>
          <w:rFonts w:hint="eastAsia" w:ascii="仿宋_GB2312" w:hAnsi="仿宋_GB2312" w:eastAsia="仿宋_GB2312" w:cs="仿宋_GB2312"/>
          <w:color w:val="000000" w:themeColor="text1"/>
          <w:sz w:val="32"/>
          <w:szCs w:val="32"/>
        </w:rPr>
        <w:t>。项目内容及规模为：</w:t>
      </w:r>
      <w:r>
        <w:rPr>
          <w:rFonts w:hint="eastAsia" w:ascii="仿宋_GB2312" w:hAnsi="仿宋_GB2312" w:eastAsia="仿宋_GB2312" w:cs="仿宋_GB2312"/>
          <w:sz w:val="32"/>
          <w:szCs w:val="32"/>
        </w:rPr>
        <w:t>依托现有生产车间及相关公辅设施，依托现有生产车间及相关公辅设施，新</w:t>
      </w:r>
      <w:r>
        <w:rPr>
          <w:rFonts w:hint="eastAsia" w:ascii="仿宋_GB2312" w:hAnsi="仿宋_GB2312" w:eastAsia="仿宋_GB2312" w:cs="仿宋_GB2312"/>
          <w:color w:val="000000" w:themeColor="text1"/>
          <w:sz w:val="32"/>
          <w:szCs w:val="32"/>
        </w:rPr>
        <w:t>购置台车式天然气加热炉、冷却塔、双梁吊钩式起重机、循环水泵</w:t>
      </w:r>
      <w:r>
        <w:rPr>
          <w:rFonts w:ascii="仿宋_GB2312" w:hAnsi="仿宋_GB2312" w:eastAsia="仿宋_GB2312" w:cs="仿宋_GB2312"/>
          <w:color w:val="000000" w:themeColor="text1"/>
          <w:sz w:val="32"/>
          <w:szCs w:val="32"/>
        </w:rPr>
        <w:t>等生产设备</w:t>
      </w:r>
      <w:r>
        <w:rPr>
          <w:rFonts w:hint="eastAsia" w:ascii="仿宋_GB2312" w:hAnsi="仿宋_GB2312" w:eastAsia="仿宋_GB2312" w:cs="仿宋_GB2312"/>
          <w:color w:val="000000" w:themeColor="text1"/>
          <w:sz w:val="32"/>
          <w:szCs w:val="32"/>
        </w:rPr>
        <w:t>，在2#车间西南侧新布设钢制零部件（中大件）热处理调质淬火生产线，建成后新增年</w:t>
      </w:r>
      <w:r>
        <w:rPr>
          <w:rFonts w:hint="eastAsia" w:eastAsia="仿宋"/>
          <w:sz w:val="32"/>
          <w:szCs w:val="32"/>
        </w:rPr>
        <w:t>热处理</w:t>
      </w:r>
      <w:r>
        <w:rPr>
          <w:rFonts w:hint="eastAsia" w:ascii="仿宋_GB2312" w:hAnsi="仿宋_GB2312" w:eastAsia="仿宋_GB2312" w:cs="仿宋_GB2312"/>
          <w:color w:val="000000" w:themeColor="text1"/>
          <w:sz w:val="32"/>
          <w:szCs w:val="32"/>
        </w:rPr>
        <w:t>钢制零部件（大中件）7000</w:t>
      </w:r>
      <w:r>
        <w:rPr>
          <w:rFonts w:ascii="仿宋_GB2312" w:hAnsi="仿宋_GB2312" w:eastAsia="仿宋_GB2312" w:cs="仿宋_GB2312"/>
          <w:color w:val="000000" w:themeColor="text1"/>
          <w:sz w:val="32"/>
          <w:szCs w:val="32"/>
        </w:rPr>
        <w:t>吨的</w:t>
      </w:r>
      <w:r>
        <w:rPr>
          <w:rFonts w:hint="eastAsia" w:ascii="仿宋_GB2312" w:hAnsi="仿宋_GB2312" w:eastAsia="仿宋_GB2312" w:cs="仿宋_GB2312"/>
          <w:color w:val="000000" w:themeColor="text1"/>
          <w:sz w:val="32"/>
          <w:szCs w:val="32"/>
        </w:rPr>
        <w:t>加工</w:t>
      </w:r>
      <w:r>
        <w:rPr>
          <w:rFonts w:ascii="仿宋_GB2312" w:hAnsi="仿宋_GB2312" w:eastAsia="仿宋_GB2312" w:cs="仿宋_GB2312"/>
          <w:color w:val="000000" w:themeColor="text1"/>
          <w:sz w:val="32"/>
          <w:szCs w:val="32"/>
        </w:rPr>
        <w:t>能力</w:t>
      </w:r>
      <w:r>
        <w:rPr>
          <w:rFonts w:hint="eastAsia" w:ascii="仿宋_GB2312" w:hAnsi="仿宋_GB2312" w:eastAsia="仿宋_GB2312" w:cs="仿宋_GB2312"/>
          <w:color w:val="000000" w:themeColor="text1"/>
          <w:sz w:val="32"/>
          <w:szCs w:val="32"/>
        </w:rPr>
        <w:t>，原3#车间生产能力不变</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项目总投资350万元，其中环保投资50.51万元。</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eastAsia="仿宋_GB2312"/>
          <w:sz w:val="32"/>
          <w:szCs w:val="32"/>
        </w:rPr>
        <w:t>项目在四川省投资项目在线审批监管平台进行了备案（备案号：川投资备[</w:t>
      </w:r>
      <w:r>
        <w:rPr>
          <w:rFonts w:hint="eastAsia" w:eastAsia="仿宋_GB2312"/>
          <w:sz w:val="32"/>
          <w:szCs w:val="32"/>
        </w:rPr>
        <w:t>2307</w:t>
      </w:r>
      <w:r>
        <w:rPr>
          <w:rFonts w:eastAsia="仿宋_GB2312"/>
          <w:sz w:val="32"/>
          <w:szCs w:val="32"/>
        </w:rPr>
        <w:t>-5106</w:t>
      </w:r>
      <w:r>
        <w:rPr>
          <w:rFonts w:hint="eastAsia" w:eastAsia="仿宋_GB2312"/>
          <w:sz w:val="32"/>
          <w:szCs w:val="32"/>
        </w:rPr>
        <w:t>81</w:t>
      </w:r>
      <w:r>
        <w:rPr>
          <w:rFonts w:eastAsia="仿宋_GB2312"/>
          <w:sz w:val="32"/>
          <w:szCs w:val="32"/>
        </w:rPr>
        <w:t>-0</w:t>
      </w:r>
      <w:r>
        <w:rPr>
          <w:rFonts w:hint="eastAsia" w:eastAsia="仿宋_GB2312"/>
          <w:sz w:val="32"/>
          <w:szCs w:val="32"/>
        </w:rPr>
        <w:t>7</w:t>
      </w:r>
      <w:r>
        <w:rPr>
          <w:rFonts w:eastAsia="仿宋_GB2312"/>
          <w:sz w:val="32"/>
          <w:szCs w:val="32"/>
        </w:rPr>
        <w:t>-0</w:t>
      </w:r>
      <w:r>
        <w:rPr>
          <w:rFonts w:hint="eastAsia" w:eastAsia="仿宋_GB2312"/>
          <w:sz w:val="32"/>
          <w:szCs w:val="32"/>
        </w:rPr>
        <w:t>2</w:t>
      </w:r>
      <w:r>
        <w:rPr>
          <w:rFonts w:eastAsia="仿宋_GB2312"/>
          <w:sz w:val="32"/>
          <w:szCs w:val="32"/>
        </w:rPr>
        <w:t>-</w:t>
      </w:r>
      <w:r>
        <w:rPr>
          <w:rFonts w:hint="eastAsia" w:eastAsia="仿宋_GB2312"/>
          <w:sz w:val="32"/>
          <w:szCs w:val="32"/>
        </w:rPr>
        <w:t>845741</w:t>
      </w:r>
      <w:r>
        <w:rPr>
          <w:rFonts w:eastAsia="仿宋_GB2312"/>
          <w:sz w:val="32"/>
          <w:szCs w:val="32"/>
        </w:rPr>
        <w:t>]</w:t>
      </w:r>
      <w:r>
        <w:rPr>
          <w:rFonts w:hint="eastAsia" w:eastAsia="仿宋_GB2312"/>
          <w:sz w:val="32"/>
          <w:szCs w:val="32"/>
        </w:rPr>
        <w:t>JXQB</w:t>
      </w:r>
      <w:r>
        <w:rPr>
          <w:rFonts w:eastAsia="仿宋_GB2312"/>
          <w:sz w:val="32"/>
          <w:szCs w:val="32"/>
        </w:rPr>
        <w:t>-</w:t>
      </w:r>
      <w:r>
        <w:rPr>
          <w:rFonts w:hint="eastAsia" w:eastAsia="仿宋_GB2312"/>
          <w:sz w:val="32"/>
          <w:szCs w:val="32"/>
        </w:rPr>
        <w:t>0307</w:t>
      </w:r>
      <w:r>
        <w:rPr>
          <w:rFonts w:eastAsia="仿宋_GB2312"/>
          <w:sz w:val="32"/>
          <w:szCs w:val="32"/>
        </w:rPr>
        <w:t>号），符合国家现行产业政策</w:t>
      </w:r>
      <w:r>
        <w:rPr>
          <w:rFonts w:eastAsia="仿宋_GB2312"/>
          <w:sz w:val="32"/>
          <w:szCs w:val="32"/>
          <w:lang w:val="zh-CN"/>
        </w:rPr>
        <w:t>；</w:t>
      </w:r>
      <w:r>
        <w:rPr>
          <w:rFonts w:hint="eastAsia" w:ascii="仿宋_GB2312" w:eastAsia="仿宋_GB2312"/>
          <w:sz w:val="32"/>
          <w:szCs w:val="32"/>
        </w:rPr>
        <w:t>根据广汉工业集中发展区规划及广汉市小汉镇人民政府与</w:t>
      </w:r>
      <w:r>
        <w:rPr>
          <w:rFonts w:hint="eastAsia" w:eastAsia="仿宋_GB2312"/>
          <w:sz w:val="32"/>
          <w:szCs w:val="32"/>
        </w:rPr>
        <w:t>四川鑫源机电设备有限公司签订</w:t>
      </w:r>
      <w:r>
        <w:rPr>
          <w:rFonts w:hint="eastAsia" w:ascii="仿宋_GB2312" w:hAnsi="仿宋_GB2312" w:eastAsia="仿宋_GB2312" w:cs="仿宋_GB2312"/>
          <w:color w:val="000000" w:themeColor="text1"/>
          <w:sz w:val="32"/>
          <w:szCs w:val="32"/>
        </w:rPr>
        <w:t>的《灾后重新协议书》</w:t>
      </w:r>
      <w:r>
        <w:rPr>
          <w:rFonts w:hint="eastAsia" w:ascii="仿宋_GB2312" w:eastAsia="仿宋_GB2312"/>
          <w:sz w:val="32"/>
          <w:szCs w:val="32"/>
        </w:rPr>
        <w:t>，项目用地性质为工业用地，</w:t>
      </w:r>
      <w:r>
        <w:rPr>
          <w:rFonts w:eastAsia="仿宋_GB2312"/>
          <w:sz w:val="32"/>
          <w:szCs w:val="32"/>
        </w:rPr>
        <w:t>选址</w:t>
      </w:r>
      <w:r>
        <w:rPr>
          <w:rFonts w:hint="eastAsia" w:eastAsia="仿宋_GB2312"/>
          <w:sz w:val="32"/>
          <w:szCs w:val="32"/>
        </w:rPr>
        <w:t>符合规划</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15"/>
        <w:textAlignment w:val="auto"/>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同意该项目按报告表中所列建设性质、地点、内容、规模、工艺及环保对策措施和风险防范措施进行建设</w:t>
      </w:r>
      <w:r>
        <w:rPr>
          <w:rFonts w:eastAsia="仿宋_GB2312"/>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570"/>
        <w:jc w:val="left"/>
        <w:textAlignment w:val="auto"/>
        <w:rPr>
          <w:rFonts w:eastAsia="仿宋_GB2312"/>
          <w:kern w:val="0"/>
          <w:sz w:val="32"/>
          <w:szCs w:val="32"/>
        </w:rPr>
      </w:pPr>
      <w:r>
        <w:rPr>
          <w:rFonts w:eastAsia="仿宋_GB2312"/>
          <w:kern w:val="0"/>
          <w:sz w:val="32"/>
          <w:szCs w:val="32"/>
        </w:rPr>
        <w:t xml:space="preserve">二、项目建设及运行中应重点做好以下工作：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（三）严格落实并优化报告表提出的各项废气处理措施。</w:t>
      </w:r>
      <w:r>
        <w:rPr>
          <w:rFonts w:hint="eastAsia" w:ascii="仿宋_GB2312" w:hAnsi="仿宋_GB2312" w:eastAsia="仿宋_GB2312" w:cs="仿宋_GB2312"/>
          <w:color w:val="000000" w:themeColor="text1"/>
          <w:sz w:val="32"/>
          <w:szCs w:val="32"/>
        </w:rPr>
        <w:t>落实加热炉低氮燃烧技术，确保加热炉天然气燃烧废气经收集处理后由15米高排气筒达标排放。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（四）严格落实并优化报告表提出的各项废水处理措施。</w:t>
      </w:r>
      <w:r>
        <w:rPr>
          <w:rFonts w:hint="eastAsia" w:ascii="仿宋_GB2312" w:hAnsi="仿宋_GB2312" w:eastAsia="仿宋_GB2312" w:cs="仿宋_GB2312"/>
          <w:color w:val="000000" w:themeColor="text1"/>
          <w:sz w:val="32"/>
          <w:szCs w:val="32"/>
        </w:rPr>
        <w:t>项目冷却水循环使用，不外排；生活污水经已建预处理池处理达《污</w:t>
      </w:r>
      <w:r>
        <w:rPr>
          <w:rFonts w:hint="eastAsia" w:ascii="仿宋_GB2312" w:eastAsia="仿宋_GB2312"/>
          <w:sz w:val="32"/>
          <w:szCs w:val="32"/>
        </w:rPr>
        <w:t>水综合排放标准》（GB8978-1996）三级标准后</w:t>
      </w:r>
      <w:r>
        <w:rPr>
          <w:rFonts w:hint="eastAsia" w:ascii="仿宋_GB2312" w:hAnsi="仿宋_GB2312" w:eastAsia="仿宋_GB2312" w:cs="仿宋_GB2312"/>
          <w:bCs/>
          <w:color w:val="000000" w:themeColor="text1"/>
          <w:sz w:val="32"/>
          <w:szCs w:val="32"/>
        </w:rPr>
        <w:t>排入市政污水管网，再经</w:t>
      </w:r>
      <w:r>
        <w:rPr>
          <w:rFonts w:hint="eastAsia" w:ascii="仿宋_GB2312" w:eastAsia="仿宋_GB2312"/>
          <w:sz w:val="32"/>
          <w:szCs w:val="32"/>
        </w:rPr>
        <w:t>广汉市第四污水处理厂处理达《四川省岷江、沱江流域水污染物排放标准》中工业园区集中式污水处理厂标准后排放。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eastAsia="仿宋_GB2312"/>
          <w:sz w:val="32"/>
          <w:szCs w:val="32"/>
        </w:rPr>
        <w:t>（六）</w:t>
      </w:r>
      <w:r>
        <w:rPr>
          <w:rFonts w:hint="eastAsia" w:ascii="仿宋_GB2312"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eastAsia="仿宋_GB2312"/>
          <w:sz w:val="32"/>
          <w:szCs w:val="32"/>
        </w:rPr>
        <w:t>项目</w:t>
      </w:r>
      <w:r>
        <w:rPr>
          <w:rFonts w:hint="eastAsia" w:ascii="仿宋_GB2312" w:hAnsi="仿宋_GB2312" w:eastAsia="仿宋_GB2312" w:cs="仿宋_GB2312"/>
          <w:color w:val="000000" w:themeColor="text1"/>
          <w:sz w:val="32"/>
          <w:szCs w:val="32"/>
        </w:rPr>
        <w:t>生活垃圾、化粪池污泥、废手套（不含油）由环卫部门清运</w:t>
      </w:r>
      <w:r>
        <w:rPr>
          <w:rFonts w:hint="eastAsia" w:ascii="仿宋_GB2312" w:eastAsia="仿宋_GB2312"/>
          <w:sz w:val="32"/>
          <w:szCs w:val="32"/>
        </w:rPr>
        <w:t>交环卫部门清运处理。</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rPr>
      </w:pPr>
      <w:r>
        <w:rPr>
          <w:rFonts w:eastAsia="仿宋_GB2312"/>
          <w:sz w:val="32"/>
          <w:szCs w:val="32"/>
        </w:rPr>
        <w:t>（七）严格落实并优化报告表提出的地下水和土壤污染防治措施。项目将</w:t>
      </w:r>
      <w:r>
        <w:rPr>
          <w:rFonts w:hint="eastAsia" w:eastAsia="仿宋_GB2312"/>
          <w:sz w:val="32"/>
          <w:szCs w:val="32"/>
        </w:rPr>
        <w:t>生产车间、冷却水循环水池</w:t>
      </w:r>
      <w:r>
        <w:rPr>
          <w:rFonts w:eastAsia="仿宋_GB2312"/>
          <w:sz w:val="32"/>
          <w:szCs w:val="32"/>
        </w:rPr>
        <w:t>设置为一般防渗区，</w:t>
      </w:r>
      <w:r>
        <w:rPr>
          <w:rFonts w:hint="eastAsia" w:eastAsia="仿宋_GB2312"/>
          <w:sz w:val="32"/>
          <w:szCs w:val="32"/>
        </w:rPr>
        <w:t>将办公生活区设置为简单防渗区，</w:t>
      </w:r>
      <w:r>
        <w:rPr>
          <w:rFonts w:eastAsia="仿宋_GB2312"/>
          <w:sz w:val="32"/>
          <w:szCs w:val="32"/>
        </w:rPr>
        <w:t>分别采取防渗措施。建立和完善地下水、土壤污染监控制度和环境管理体系，发现问题及时采取措施，避免污染周边地下水和土壤环境。</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（九）按照相关要求规范设置各类排污口和标志标牌，落实</w:t>
      </w:r>
      <w:r>
        <w:rPr>
          <w:rFonts w:hint="eastAsia" w:eastAsia="仿宋_GB2312"/>
          <w:sz w:val="32"/>
          <w:szCs w:val="32"/>
        </w:rPr>
        <w:t>报</w:t>
      </w:r>
      <w:r>
        <w:rPr>
          <w:rFonts w:eastAsia="仿宋_GB2312"/>
          <w:sz w:val="32"/>
          <w:szCs w:val="32"/>
        </w:rPr>
        <w:t>告表提出的环境管理要求和监测计划。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三、该项目运营后，</w:t>
      </w:r>
      <w:r>
        <w:rPr>
          <w:rFonts w:hint="eastAsia" w:eastAsia="仿宋_GB2312"/>
          <w:sz w:val="32"/>
          <w:szCs w:val="32"/>
        </w:rPr>
        <w:t>氮氧化物排放量为0.1636</w:t>
      </w:r>
      <w:r>
        <w:rPr>
          <w:rFonts w:eastAsia="仿宋_GB2312"/>
          <w:sz w:val="32"/>
          <w:szCs w:val="32"/>
        </w:rPr>
        <w:t>吨/年，</w:t>
      </w:r>
      <w:r>
        <w:rPr>
          <w:rFonts w:hint="eastAsia" w:ascii="仿宋_GB2312" w:eastAsia="仿宋_GB2312"/>
          <w:sz w:val="32"/>
          <w:szCs w:val="32"/>
        </w:rPr>
        <w:t>其总量控制指标按德阳市广汉生态环境局总量文件执行。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四、项目开工建设及投入运营前，应依法完备其他行政许可手续。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七、该项目的“三同时”监督检查、排污许可监管、日常环境保护监管工作由德阳市广汉生态环境保护综合行政执法大队负责，并接受各级生态环境部门的监督管理。</w:t>
      </w:r>
    </w:p>
    <w:p>
      <w:pPr>
        <w:spacing w:line="500" w:lineRule="exact"/>
        <w:ind w:right="241"/>
        <w:jc w:val="center"/>
        <w:rPr>
          <w:rFonts w:eastAsia="仿宋_GB2312"/>
          <w:sz w:val="32"/>
          <w:szCs w:val="32"/>
        </w:rPr>
      </w:pPr>
      <w:r>
        <w:rPr>
          <w:rFonts w:eastAsia="仿宋_GB2312"/>
          <w:sz w:val="32"/>
          <w:szCs w:val="32"/>
        </w:rPr>
        <w:t xml:space="preserve">                </w:t>
      </w:r>
    </w:p>
    <w:p>
      <w:pPr>
        <w:spacing w:line="500" w:lineRule="exact"/>
        <w:ind w:right="241"/>
        <w:jc w:val="center"/>
        <w:rPr>
          <w:rFonts w:eastAsia="仿宋_GB2312"/>
          <w:sz w:val="32"/>
          <w:szCs w:val="32"/>
        </w:rPr>
      </w:pPr>
      <w:r>
        <w:rPr>
          <w:rFonts w:eastAsia="仿宋_GB2312"/>
          <w:sz w:val="32"/>
          <w:szCs w:val="32"/>
        </w:rPr>
        <w:t xml:space="preserve">                  </w:t>
      </w:r>
    </w:p>
    <w:p>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pPr>
        <w:tabs>
          <w:tab w:val="left" w:pos="2175"/>
        </w:tabs>
        <w:spacing w:line="500" w:lineRule="exact"/>
        <w:ind w:right="461"/>
        <w:jc w:val="center"/>
        <w:rPr>
          <w:rFonts w:eastAsia="仿宋_GB2312"/>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w:t>
      </w:r>
      <w:r>
        <w:rPr>
          <w:rFonts w:eastAsia="仿宋_GB2312"/>
          <w:spacing w:val="-20"/>
          <w:sz w:val="32"/>
          <w:szCs w:val="32"/>
        </w:rPr>
        <w:t>月</w:t>
      </w:r>
      <w:r>
        <w:rPr>
          <w:rFonts w:hint="eastAsia" w:eastAsia="仿宋_GB2312"/>
          <w:spacing w:val="-20"/>
          <w:sz w:val="32"/>
          <w:szCs w:val="32"/>
        </w:rPr>
        <w:t>11</w:t>
      </w:r>
      <w:r>
        <w:rPr>
          <w:rFonts w:eastAsia="仿宋_GB2312"/>
          <w:spacing w:val="-20"/>
          <w:sz w:val="32"/>
          <w:szCs w:val="32"/>
        </w:rPr>
        <w:t xml:space="preserve">日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path/>
          <v:fill on="f" focussize="0,0"/>
          <v:stroke on="f" joinstyle="miter"/>
          <v:imagedata o:title=""/>
          <o:lock v:ext="edit"/>
          <v:textbox inset="0mm,0mm,0mm,0mm" style="mso-fit-shape-to-text:t;">
            <w:txbxContent>
              <w:p>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4</w:t>
                </w:r>
                <w:r>
                  <w:rPr>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UwNzQ1YTM5Njc1OGNjMWVlMWZhMzM0ZDAwYTIwMGYifQ=="/>
  </w:docVars>
  <w:rsids>
    <w:rsidRoot w:val="0003179C"/>
    <w:rsid w:val="00005ADC"/>
    <w:rsid w:val="00011F7F"/>
    <w:rsid w:val="00021F8C"/>
    <w:rsid w:val="0002413B"/>
    <w:rsid w:val="00024CD3"/>
    <w:rsid w:val="0003179C"/>
    <w:rsid w:val="00032A19"/>
    <w:rsid w:val="000372EE"/>
    <w:rsid w:val="00053344"/>
    <w:rsid w:val="00063FB5"/>
    <w:rsid w:val="000651B5"/>
    <w:rsid w:val="00080C99"/>
    <w:rsid w:val="000830CB"/>
    <w:rsid w:val="000857E7"/>
    <w:rsid w:val="000A0022"/>
    <w:rsid w:val="000A00A7"/>
    <w:rsid w:val="000A02AD"/>
    <w:rsid w:val="000A193C"/>
    <w:rsid w:val="000A549E"/>
    <w:rsid w:val="000C0A77"/>
    <w:rsid w:val="000C274D"/>
    <w:rsid w:val="000C3931"/>
    <w:rsid w:val="000D11FF"/>
    <w:rsid w:val="000D2139"/>
    <w:rsid w:val="000D5628"/>
    <w:rsid w:val="000D7B29"/>
    <w:rsid w:val="000E1021"/>
    <w:rsid w:val="000E2D2C"/>
    <w:rsid w:val="000E63F7"/>
    <w:rsid w:val="000F39BE"/>
    <w:rsid w:val="000F62F6"/>
    <w:rsid w:val="000F7698"/>
    <w:rsid w:val="001005A9"/>
    <w:rsid w:val="001071B7"/>
    <w:rsid w:val="00130DB0"/>
    <w:rsid w:val="00133D26"/>
    <w:rsid w:val="001368A7"/>
    <w:rsid w:val="00150925"/>
    <w:rsid w:val="00157DF1"/>
    <w:rsid w:val="00160EEB"/>
    <w:rsid w:val="00161E2D"/>
    <w:rsid w:val="00164D44"/>
    <w:rsid w:val="00166DBC"/>
    <w:rsid w:val="00171716"/>
    <w:rsid w:val="00171B10"/>
    <w:rsid w:val="001731CE"/>
    <w:rsid w:val="0018347B"/>
    <w:rsid w:val="00183773"/>
    <w:rsid w:val="00184BCE"/>
    <w:rsid w:val="0018568F"/>
    <w:rsid w:val="00191709"/>
    <w:rsid w:val="001927D3"/>
    <w:rsid w:val="00192B65"/>
    <w:rsid w:val="00195F9C"/>
    <w:rsid w:val="001A402C"/>
    <w:rsid w:val="001A5E72"/>
    <w:rsid w:val="001A61A6"/>
    <w:rsid w:val="001A771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413E9"/>
    <w:rsid w:val="00253ABC"/>
    <w:rsid w:val="00254D5D"/>
    <w:rsid w:val="002623A6"/>
    <w:rsid w:val="00272F9A"/>
    <w:rsid w:val="0027760F"/>
    <w:rsid w:val="0028364E"/>
    <w:rsid w:val="00292D52"/>
    <w:rsid w:val="002A4AF5"/>
    <w:rsid w:val="002A4BFB"/>
    <w:rsid w:val="002A631D"/>
    <w:rsid w:val="002B47F6"/>
    <w:rsid w:val="002C4E56"/>
    <w:rsid w:val="002C751B"/>
    <w:rsid w:val="002C7789"/>
    <w:rsid w:val="002D2090"/>
    <w:rsid w:val="002D4FF7"/>
    <w:rsid w:val="002E3E7F"/>
    <w:rsid w:val="002E721F"/>
    <w:rsid w:val="002F3583"/>
    <w:rsid w:val="002F75F0"/>
    <w:rsid w:val="00300D8F"/>
    <w:rsid w:val="00301EAB"/>
    <w:rsid w:val="00303D7F"/>
    <w:rsid w:val="003131F1"/>
    <w:rsid w:val="00315664"/>
    <w:rsid w:val="00316A38"/>
    <w:rsid w:val="00317912"/>
    <w:rsid w:val="00321D4A"/>
    <w:rsid w:val="0034116A"/>
    <w:rsid w:val="0035199D"/>
    <w:rsid w:val="00363B27"/>
    <w:rsid w:val="0036593D"/>
    <w:rsid w:val="003667F6"/>
    <w:rsid w:val="00367BA2"/>
    <w:rsid w:val="00371E41"/>
    <w:rsid w:val="00375001"/>
    <w:rsid w:val="00381040"/>
    <w:rsid w:val="00382225"/>
    <w:rsid w:val="003830EB"/>
    <w:rsid w:val="003946C3"/>
    <w:rsid w:val="003A0501"/>
    <w:rsid w:val="003A1BBE"/>
    <w:rsid w:val="003A3C30"/>
    <w:rsid w:val="003A4F78"/>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330E"/>
    <w:rsid w:val="00447799"/>
    <w:rsid w:val="0046380B"/>
    <w:rsid w:val="00475526"/>
    <w:rsid w:val="004838AF"/>
    <w:rsid w:val="00486136"/>
    <w:rsid w:val="00486C34"/>
    <w:rsid w:val="004927C5"/>
    <w:rsid w:val="004B74CD"/>
    <w:rsid w:val="004B79F6"/>
    <w:rsid w:val="004D1FFC"/>
    <w:rsid w:val="004D35EB"/>
    <w:rsid w:val="004E59DC"/>
    <w:rsid w:val="004E7DE9"/>
    <w:rsid w:val="004F2936"/>
    <w:rsid w:val="004F666B"/>
    <w:rsid w:val="004F6CC4"/>
    <w:rsid w:val="00504D52"/>
    <w:rsid w:val="00506EA3"/>
    <w:rsid w:val="00506EE2"/>
    <w:rsid w:val="00512B6C"/>
    <w:rsid w:val="00513162"/>
    <w:rsid w:val="00516C3A"/>
    <w:rsid w:val="00522ED3"/>
    <w:rsid w:val="00530EE1"/>
    <w:rsid w:val="005328A0"/>
    <w:rsid w:val="00541AD0"/>
    <w:rsid w:val="0054605B"/>
    <w:rsid w:val="0056221D"/>
    <w:rsid w:val="0056688D"/>
    <w:rsid w:val="0057102C"/>
    <w:rsid w:val="00572DE9"/>
    <w:rsid w:val="00587C06"/>
    <w:rsid w:val="005A0ECE"/>
    <w:rsid w:val="005A0FB6"/>
    <w:rsid w:val="005A25EC"/>
    <w:rsid w:val="005A5B5E"/>
    <w:rsid w:val="005A68D8"/>
    <w:rsid w:val="005A6D4B"/>
    <w:rsid w:val="005C28E9"/>
    <w:rsid w:val="005C2F71"/>
    <w:rsid w:val="005C7677"/>
    <w:rsid w:val="005E34CF"/>
    <w:rsid w:val="005E5257"/>
    <w:rsid w:val="005F2E62"/>
    <w:rsid w:val="00602205"/>
    <w:rsid w:val="006043F1"/>
    <w:rsid w:val="006065ED"/>
    <w:rsid w:val="00607009"/>
    <w:rsid w:val="00614605"/>
    <w:rsid w:val="00616979"/>
    <w:rsid w:val="00636CA3"/>
    <w:rsid w:val="006374F5"/>
    <w:rsid w:val="00637AA3"/>
    <w:rsid w:val="00644584"/>
    <w:rsid w:val="00647CE5"/>
    <w:rsid w:val="00656C14"/>
    <w:rsid w:val="006607ED"/>
    <w:rsid w:val="006630E2"/>
    <w:rsid w:val="00663FB5"/>
    <w:rsid w:val="00671556"/>
    <w:rsid w:val="00674F59"/>
    <w:rsid w:val="00693AAA"/>
    <w:rsid w:val="006A0A56"/>
    <w:rsid w:val="006A2B49"/>
    <w:rsid w:val="006A4599"/>
    <w:rsid w:val="006B164E"/>
    <w:rsid w:val="006B1D9E"/>
    <w:rsid w:val="006B323D"/>
    <w:rsid w:val="006B4EAA"/>
    <w:rsid w:val="006C0005"/>
    <w:rsid w:val="006C0A10"/>
    <w:rsid w:val="006C5D86"/>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E03"/>
    <w:rsid w:val="007275CC"/>
    <w:rsid w:val="00735699"/>
    <w:rsid w:val="00743707"/>
    <w:rsid w:val="00750A74"/>
    <w:rsid w:val="0076077A"/>
    <w:rsid w:val="00765E43"/>
    <w:rsid w:val="0076693B"/>
    <w:rsid w:val="00766D16"/>
    <w:rsid w:val="00773916"/>
    <w:rsid w:val="007756C4"/>
    <w:rsid w:val="00775F67"/>
    <w:rsid w:val="00780F68"/>
    <w:rsid w:val="00781872"/>
    <w:rsid w:val="00782501"/>
    <w:rsid w:val="00792BB7"/>
    <w:rsid w:val="00792C4A"/>
    <w:rsid w:val="00793870"/>
    <w:rsid w:val="007966D2"/>
    <w:rsid w:val="007C0552"/>
    <w:rsid w:val="007C3414"/>
    <w:rsid w:val="007C36C0"/>
    <w:rsid w:val="007C4CF8"/>
    <w:rsid w:val="007C7858"/>
    <w:rsid w:val="007D03F5"/>
    <w:rsid w:val="007D783C"/>
    <w:rsid w:val="007E4AB6"/>
    <w:rsid w:val="007E4F05"/>
    <w:rsid w:val="007F13A8"/>
    <w:rsid w:val="007F2569"/>
    <w:rsid w:val="007F6C6F"/>
    <w:rsid w:val="007F7A81"/>
    <w:rsid w:val="00803068"/>
    <w:rsid w:val="00807FE9"/>
    <w:rsid w:val="0081531F"/>
    <w:rsid w:val="00817CC3"/>
    <w:rsid w:val="00823594"/>
    <w:rsid w:val="008254A4"/>
    <w:rsid w:val="00833747"/>
    <w:rsid w:val="00837A60"/>
    <w:rsid w:val="0084211C"/>
    <w:rsid w:val="008461BD"/>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F34D5"/>
    <w:rsid w:val="008F6429"/>
    <w:rsid w:val="0090131A"/>
    <w:rsid w:val="00901F28"/>
    <w:rsid w:val="00903F9A"/>
    <w:rsid w:val="0090736C"/>
    <w:rsid w:val="00916870"/>
    <w:rsid w:val="00917771"/>
    <w:rsid w:val="0091798D"/>
    <w:rsid w:val="00917AC2"/>
    <w:rsid w:val="00922494"/>
    <w:rsid w:val="00922B09"/>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45F2"/>
    <w:rsid w:val="009A5B64"/>
    <w:rsid w:val="009B4EF0"/>
    <w:rsid w:val="009B530D"/>
    <w:rsid w:val="009B55AB"/>
    <w:rsid w:val="009B66C0"/>
    <w:rsid w:val="009B6FEB"/>
    <w:rsid w:val="009C1BFC"/>
    <w:rsid w:val="009C337D"/>
    <w:rsid w:val="009C43B0"/>
    <w:rsid w:val="009D1CD1"/>
    <w:rsid w:val="009D2CAD"/>
    <w:rsid w:val="009E13CF"/>
    <w:rsid w:val="009E6525"/>
    <w:rsid w:val="00A05315"/>
    <w:rsid w:val="00A27714"/>
    <w:rsid w:val="00A313C1"/>
    <w:rsid w:val="00A31B4D"/>
    <w:rsid w:val="00A40D59"/>
    <w:rsid w:val="00A52EAF"/>
    <w:rsid w:val="00A5690E"/>
    <w:rsid w:val="00A636F6"/>
    <w:rsid w:val="00A671AB"/>
    <w:rsid w:val="00A67EB4"/>
    <w:rsid w:val="00A70B8F"/>
    <w:rsid w:val="00A7100B"/>
    <w:rsid w:val="00A77388"/>
    <w:rsid w:val="00A81950"/>
    <w:rsid w:val="00A8281F"/>
    <w:rsid w:val="00A913C7"/>
    <w:rsid w:val="00A95ECA"/>
    <w:rsid w:val="00A967E4"/>
    <w:rsid w:val="00A97CE0"/>
    <w:rsid w:val="00AA0C3A"/>
    <w:rsid w:val="00AA57E0"/>
    <w:rsid w:val="00AA73C3"/>
    <w:rsid w:val="00AC7360"/>
    <w:rsid w:val="00AD6398"/>
    <w:rsid w:val="00AD76B1"/>
    <w:rsid w:val="00AE659E"/>
    <w:rsid w:val="00AE6615"/>
    <w:rsid w:val="00B151E5"/>
    <w:rsid w:val="00B17A40"/>
    <w:rsid w:val="00B20FF1"/>
    <w:rsid w:val="00B3207D"/>
    <w:rsid w:val="00B350AE"/>
    <w:rsid w:val="00B37DCD"/>
    <w:rsid w:val="00B418D6"/>
    <w:rsid w:val="00B50A65"/>
    <w:rsid w:val="00B523DF"/>
    <w:rsid w:val="00B5455B"/>
    <w:rsid w:val="00B57265"/>
    <w:rsid w:val="00B60A36"/>
    <w:rsid w:val="00B60E49"/>
    <w:rsid w:val="00B62BAB"/>
    <w:rsid w:val="00B64E31"/>
    <w:rsid w:val="00B67454"/>
    <w:rsid w:val="00B67CAC"/>
    <w:rsid w:val="00B74ACB"/>
    <w:rsid w:val="00B811C2"/>
    <w:rsid w:val="00B8191C"/>
    <w:rsid w:val="00BA25DD"/>
    <w:rsid w:val="00BA2DBC"/>
    <w:rsid w:val="00BA4C19"/>
    <w:rsid w:val="00BB28FB"/>
    <w:rsid w:val="00BB4D74"/>
    <w:rsid w:val="00BB6796"/>
    <w:rsid w:val="00BC0511"/>
    <w:rsid w:val="00BE174A"/>
    <w:rsid w:val="00C03F4A"/>
    <w:rsid w:val="00C04433"/>
    <w:rsid w:val="00C05BCA"/>
    <w:rsid w:val="00C07820"/>
    <w:rsid w:val="00C10ED7"/>
    <w:rsid w:val="00C17B0E"/>
    <w:rsid w:val="00C21343"/>
    <w:rsid w:val="00C26B2F"/>
    <w:rsid w:val="00C365BC"/>
    <w:rsid w:val="00C47486"/>
    <w:rsid w:val="00C52019"/>
    <w:rsid w:val="00C60E30"/>
    <w:rsid w:val="00C641EF"/>
    <w:rsid w:val="00C741CB"/>
    <w:rsid w:val="00C74DFB"/>
    <w:rsid w:val="00C835B0"/>
    <w:rsid w:val="00C90F36"/>
    <w:rsid w:val="00C924A8"/>
    <w:rsid w:val="00CA29B5"/>
    <w:rsid w:val="00CB513C"/>
    <w:rsid w:val="00CD32FF"/>
    <w:rsid w:val="00CD425C"/>
    <w:rsid w:val="00CD4EF6"/>
    <w:rsid w:val="00CD56A0"/>
    <w:rsid w:val="00CD642F"/>
    <w:rsid w:val="00CE4574"/>
    <w:rsid w:val="00CE4804"/>
    <w:rsid w:val="00CF0C44"/>
    <w:rsid w:val="00CF3363"/>
    <w:rsid w:val="00CF7388"/>
    <w:rsid w:val="00D00522"/>
    <w:rsid w:val="00D07917"/>
    <w:rsid w:val="00D3039F"/>
    <w:rsid w:val="00D36520"/>
    <w:rsid w:val="00D43667"/>
    <w:rsid w:val="00D63516"/>
    <w:rsid w:val="00D748BA"/>
    <w:rsid w:val="00D76710"/>
    <w:rsid w:val="00D769E2"/>
    <w:rsid w:val="00D8387C"/>
    <w:rsid w:val="00D84CD1"/>
    <w:rsid w:val="00D9075C"/>
    <w:rsid w:val="00D93FEF"/>
    <w:rsid w:val="00D97F76"/>
    <w:rsid w:val="00DA3EA5"/>
    <w:rsid w:val="00DB6CAC"/>
    <w:rsid w:val="00DD38B9"/>
    <w:rsid w:val="00DE1261"/>
    <w:rsid w:val="00DE18A0"/>
    <w:rsid w:val="00DE2BDA"/>
    <w:rsid w:val="00DE33B0"/>
    <w:rsid w:val="00DE711C"/>
    <w:rsid w:val="00DF15F3"/>
    <w:rsid w:val="00DF2F09"/>
    <w:rsid w:val="00DF7285"/>
    <w:rsid w:val="00E1330F"/>
    <w:rsid w:val="00E26603"/>
    <w:rsid w:val="00E30271"/>
    <w:rsid w:val="00E3069B"/>
    <w:rsid w:val="00E311F8"/>
    <w:rsid w:val="00E31637"/>
    <w:rsid w:val="00E36333"/>
    <w:rsid w:val="00E37650"/>
    <w:rsid w:val="00E441AB"/>
    <w:rsid w:val="00E476BA"/>
    <w:rsid w:val="00E50700"/>
    <w:rsid w:val="00E65EFF"/>
    <w:rsid w:val="00E7067C"/>
    <w:rsid w:val="00E75C07"/>
    <w:rsid w:val="00E821B0"/>
    <w:rsid w:val="00E97C47"/>
    <w:rsid w:val="00EA518A"/>
    <w:rsid w:val="00EB51BB"/>
    <w:rsid w:val="00ED0085"/>
    <w:rsid w:val="00ED3116"/>
    <w:rsid w:val="00EE0357"/>
    <w:rsid w:val="00EE1556"/>
    <w:rsid w:val="00EE1700"/>
    <w:rsid w:val="00EE67AD"/>
    <w:rsid w:val="00EE7AE6"/>
    <w:rsid w:val="00EF5BA2"/>
    <w:rsid w:val="00EF6140"/>
    <w:rsid w:val="00EF72D6"/>
    <w:rsid w:val="00F00BCE"/>
    <w:rsid w:val="00F01DC2"/>
    <w:rsid w:val="00F0557A"/>
    <w:rsid w:val="00F10906"/>
    <w:rsid w:val="00F124C1"/>
    <w:rsid w:val="00F1473F"/>
    <w:rsid w:val="00F25F38"/>
    <w:rsid w:val="00F27497"/>
    <w:rsid w:val="00F313D7"/>
    <w:rsid w:val="00F33D78"/>
    <w:rsid w:val="00F362A5"/>
    <w:rsid w:val="00F37363"/>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E052B"/>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DB240E"/>
    <w:rsid w:val="03F35905"/>
    <w:rsid w:val="03FF434E"/>
    <w:rsid w:val="04027450"/>
    <w:rsid w:val="041B0A5C"/>
    <w:rsid w:val="045A77D7"/>
    <w:rsid w:val="04642403"/>
    <w:rsid w:val="046643CE"/>
    <w:rsid w:val="04815B03"/>
    <w:rsid w:val="04996800"/>
    <w:rsid w:val="049C1B9D"/>
    <w:rsid w:val="04A9250C"/>
    <w:rsid w:val="04C342ED"/>
    <w:rsid w:val="04C76E69"/>
    <w:rsid w:val="04E23328"/>
    <w:rsid w:val="051C2E67"/>
    <w:rsid w:val="05235E1B"/>
    <w:rsid w:val="05393890"/>
    <w:rsid w:val="053E0EA6"/>
    <w:rsid w:val="05410997"/>
    <w:rsid w:val="05412745"/>
    <w:rsid w:val="05445A00"/>
    <w:rsid w:val="05502988"/>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F203FA"/>
    <w:rsid w:val="2CF5538E"/>
    <w:rsid w:val="2CFC5020"/>
    <w:rsid w:val="2D0619FA"/>
    <w:rsid w:val="2D1B54A6"/>
    <w:rsid w:val="2D236108"/>
    <w:rsid w:val="2D300825"/>
    <w:rsid w:val="2D340315"/>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1F688F"/>
    <w:rsid w:val="3B343BD6"/>
    <w:rsid w:val="3B3F4A55"/>
    <w:rsid w:val="3B4363F3"/>
    <w:rsid w:val="3B447E14"/>
    <w:rsid w:val="3B4A2945"/>
    <w:rsid w:val="3B4D537C"/>
    <w:rsid w:val="3B506C62"/>
    <w:rsid w:val="3B516536"/>
    <w:rsid w:val="3B545EC1"/>
    <w:rsid w:val="3B567FF1"/>
    <w:rsid w:val="3B583D69"/>
    <w:rsid w:val="3B710987"/>
    <w:rsid w:val="3B9C6B79"/>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A42E21"/>
    <w:rsid w:val="3EAA3332"/>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A75102"/>
    <w:rsid w:val="41C23CEA"/>
    <w:rsid w:val="41C77552"/>
    <w:rsid w:val="41D57EC9"/>
    <w:rsid w:val="41D8350E"/>
    <w:rsid w:val="41E37BC2"/>
    <w:rsid w:val="41FB71FC"/>
    <w:rsid w:val="420B3A2C"/>
    <w:rsid w:val="420C1409"/>
    <w:rsid w:val="421B5D6B"/>
    <w:rsid w:val="423C2823"/>
    <w:rsid w:val="4254433F"/>
    <w:rsid w:val="42554B5E"/>
    <w:rsid w:val="426E4E56"/>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B1201E"/>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7E2795"/>
    <w:rsid w:val="59926240"/>
    <w:rsid w:val="59967ADE"/>
    <w:rsid w:val="59995821"/>
    <w:rsid w:val="59AD0175"/>
    <w:rsid w:val="59BB5797"/>
    <w:rsid w:val="59BD15E4"/>
    <w:rsid w:val="59D41515"/>
    <w:rsid w:val="59E92304"/>
    <w:rsid w:val="59EC76FE"/>
    <w:rsid w:val="59EE791A"/>
    <w:rsid w:val="59F36CDF"/>
    <w:rsid w:val="59FD5DAF"/>
    <w:rsid w:val="5A1B4488"/>
    <w:rsid w:val="5A1D3D5C"/>
    <w:rsid w:val="5A3A4A65"/>
    <w:rsid w:val="5A5E7287"/>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E288C"/>
    <w:rsid w:val="5BCF1086"/>
    <w:rsid w:val="5BD003F9"/>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91625"/>
    <w:rsid w:val="62DB0C58"/>
    <w:rsid w:val="630C2E67"/>
    <w:rsid w:val="630F26B0"/>
    <w:rsid w:val="632F7857"/>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7473F9"/>
    <w:rsid w:val="6687220D"/>
    <w:rsid w:val="66884C53"/>
    <w:rsid w:val="668D0B69"/>
    <w:rsid w:val="66A01F9C"/>
    <w:rsid w:val="66AD6467"/>
    <w:rsid w:val="66C0263F"/>
    <w:rsid w:val="66C50F54"/>
    <w:rsid w:val="66C67529"/>
    <w:rsid w:val="66D659BE"/>
    <w:rsid w:val="66E75E1D"/>
    <w:rsid w:val="66FE6CC3"/>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5643C1"/>
    <w:rsid w:val="6B67752D"/>
    <w:rsid w:val="6B704751"/>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360" w:lineRule="auto"/>
      <w:ind w:firstLine="200" w:firstLineChars="200"/>
    </w:pPr>
    <w:rPr>
      <w:sz w:val="24"/>
      <w:szCs w:val="28"/>
    </w:rPr>
  </w:style>
  <w:style w:type="paragraph" w:styleId="3">
    <w:name w:val="Date"/>
    <w:basedOn w:val="1"/>
    <w:next w:val="1"/>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character" w:customStyle="1" w:styleId="14">
    <w:name w:val="标准正文 Char"/>
    <w:link w:val="15"/>
    <w:autoRedefine/>
    <w:qFormat/>
    <w:uiPriority w:val="0"/>
    <w:rPr>
      <w:rFonts w:eastAsia="宋体"/>
      <w:sz w:val="24"/>
      <w:szCs w:val="24"/>
      <w:lang w:val="en-US" w:eastAsia="zh-CN" w:bidi="ar-SA"/>
    </w:rPr>
  </w:style>
  <w:style w:type="paragraph" w:customStyle="1" w:styleId="15">
    <w:name w:val="标准正文"/>
    <w:link w:val="14"/>
    <w:autoRedefine/>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autoRedefine/>
    <w:qFormat/>
    <w:uiPriority w:val="0"/>
    <w:rPr>
      <w:rFonts w:eastAsia="宋体" w:cs="宋体"/>
      <w:kern w:val="2"/>
      <w:sz w:val="28"/>
      <w:lang w:val="en-US" w:eastAsia="zh-CN" w:bidi="ar-SA"/>
    </w:rPr>
  </w:style>
  <w:style w:type="paragraph" w:customStyle="1" w:styleId="17">
    <w:name w:val="正文四号"/>
    <w:basedOn w:val="1"/>
    <w:link w:val="16"/>
    <w:autoRedefine/>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FB945-C0BB-4B42-A23F-6D2554C3E6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333</Words>
  <Characters>1899</Characters>
  <Lines>15</Lines>
  <Paragraphs>4</Paragraphs>
  <TotalTime>622</TotalTime>
  <ScaleCrop>false</ScaleCrop>
  <LinksUpToDate>false</LinksUpToDate>
  <CharactersWithSpaces>2228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2019-09-27T06:17:00Z</dcterms:created>
  <dc:creator>walkinnet</dc:creator>
  <cp:lastModifiedBy>Lenovo</cp:lastModifiedBy>
  <cp:lastPrinted>2024-01-09T02:27:00Z</cp:lastPrinted>
  <dcterms:modified xsi:type="dcterms:W3CDTF">2024-01-11T05:08:55Z</dcterms:modified>
  <dc:subject>关于四川创智森悦机械有限公司汽车零部件及配件加工项目《环境影响报告表》的批复</dc:subject>
  <dc:title>德环审批[2023]号</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35A97EFDA1094A35A142722D34E60171</vt:lpwstr>
  </property>
</Properties>
</file>